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44AF4" w14:textId="77777777" w:rsidR="00783C0B" w:rsidRDefault="00000000">
      <w:pPr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t>Požárně bezpečnostní řešení</w:t>
      </w:r>
    </w:p>
    <w:p w14:paraId="00444AF5" w14:textId="77777777" w:rsidR="00783C0B" w:rsidRDefault="00783C0B">
      <w:pPr>
        <w:pBdr>
          <w:bottom w:val="single" w:sz="4" w:space="1" w:color="000000"/>
        </w:pBdr>
        <w:jc w:val="center"/>
        <w:rPr>
          <w:b/>
          <w:color w:val="000000"/>
        </w:rPr>
      </w:pPr>
    </w:p>
    <w:p w14:paraId="00444AF6" w14:textId="77777777" w:rsidR="00783C0B" w:rsidRDefault="00000000">
      <w:pPr>
        <w:numPr>
          <w:ilvl w:val="0"/>
          <w:numId w:val="2"/>
        </w:numPr>
        <w:rPr>
          <w:b/>
          <w:i/>
          <w:color w:val="000000"/>
        </w:rPr>
      </w:pPr>
      <w:r>
        <w:rPr>
          <w:b/>
          <w:i/>
          <w:color w:val="000000"/>
        </w:rPr>
        <w:t>seznam použitých podkladů</w:t>
      </w:r>
    </w:p>
    <w:p w14:paraId="00444AF7" w14:textId="77777777" w:rsidR="00783C0B" w:rsidRDefault="00783C0B"/>
    <w:p w14:paraId="00444AF8" w14:textId="77777777" w:rsidR="00783C0B" w:rsidRDefault="00000000">
      <w:r>
        <w:t xml:space="preserve">  Z hlediska požární bezpečnosti staveb je objekt řešen podle:</w:t>
      </w:r>
    </w:p>
    <w:p w14:paraId="00444AF9" w14:textId="77777777" w:rsidR="00783C0B" w:rsidRDefault="00000000">
      <w:pPr>
        <w:suppressAutoHyphens w:val="0"/>
        <w:rPr>
          <w:color w:val="000000"/>
        </w:rPr>
      </w:pPr>
      <w:r>
        <w:rPr>
          <w:color w:val="000000"/>
        </w:rPr>
        <w:t xml:space="preserve">Zákon č. 133/1985 Sb., o požární ochraně, ve znění pozdějších předpisů (dále jen „zákon o požární ochraně“). </w:t>
      </w:r>
    </w:p>
    <w:p w14:paraId="00444AFA" w14:textId="77777777" w:rsidR="00783C0B" w:rsidRDefault="00000000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Vyhláška č. 246/2001 Sb. o stanovení podmínek požární bezpečnosti a výkonu státního požárního dozoru (vyhláška o požární prevenci), ve znění pozdějších předpisů</w:t>
      </w:r>
    </w:p>
    <w:p w14:paraId="00444AFB" w14:textId="77777777" w:rsidR="00783C0B" w:rsidRDefault="00000000">
      <w:r>
        <w:t>Vyhláška č. 460/2021 Sb. o kategorizaci staveb z hlediska požární bezpečnosti a ochrany obyvatelstva, platnost od 11.12.2021</w:t>
      </w:r>
    </w:p>
    <w:p w14:paraId="00444AFC" w14:textId="77777777" w:rsidR="00783C0B" w:rsidRDefault="00000000">
      <w:pPr>
        <w:suppressAutoHyphens w:val="0"/>
        <w:rPr>
          <w:color w:val="000000"/>
          <w:lang w:eastAsia="cs-CZ"/>
        </w:rPr>
      </w:pPr>
      <w:r>
        <w:rPr>
          <w:color w:val="000000"/>
          <w:lang w:eastAsia="cs-CZ"/>
        </w:rPr>
        <w:t>Vyhláška č. 23/2008 Sb. o technických podmínkách požární ochrany staveb ve změní pozdějších předpisů</w:t>
      </w:r>
    </w:p>
    <w:p w14:paraId="00444AFD" w14:textId="77777777" w:rsidR="00783C0B" w:rsidRDefault="00783C0B"/>
    <w:p w14:paraId="00444AFE" w14:textId="77777777" w:rsidR="00783C0B" w:rsidRDefault="00000000">
      <w:r>
        <w:t xml:space="preserve">ČSN 73 0802 ed2 Požární bezpečnost </w:t>
      </w:r>
      <w:proofErr w:type="gramStart"/>
      <w:r>
        <w:t>staveb - Nevýrobní</w:t>
      </w:r>
      <w:proofErr w:type="gramEnd"/>
      <w:r>
        <w:t xml:space="preserve"> objekty, Vydána: 9.2023</w:t>
      </w:r>
    </w:p>
    <w:p w14:paraId="00444AFF" w14:textId="77777777" w:rsidR="00783C0B" w:rsidRDefault="00000000">
      <w:r>
        <w:t xml:space="preserve">ČSN 73 0804 ed2 Požární bezpečnost </w:t>
      </w:r>
      <w:proofErr w:type="gramStart"/>
      <w:r>
        <w:t>staveb - Výrobní</w:t>
      </w:r>
      <w:proofErr w:type="gramEnd"/>
      <w:r>
        <w:t xml:space="preserve"> objekty, Vydána: 9.2023</w:t>
      </w:r>
    </w:p>
    <w:p w14:paraId="00444B00" w14:textId="77777777" w:rsidR="00783C0B" w:rsidRDefault="00000000">
      <w:r>
        <w:t xml:space="preserve">ČSN 73 0810 Požární bezpečnost </w:t>
      </w:r>
      <w:proofErr w:type="gramStart"/>
      <w:r>
        <w:t>staveb - Společná</w:t>
      </w:r>
      <w:proofErr w:type="gramEnd"/>
      <w:r>
        <w:t xml:space="preserve"> ustanovení, Vydána:07/2016 </w:t>
      </w:r>
    </w:p>
    <w:p w14:paraId="00444B01" w14:textId="77777777" w:rsidR="00783C0B" w:rsidRDefault="00000000">
      <w:r>
        <w:t xml:space="preserve">ČSN 73 0810 opr.1 Požární bezpečnost </w:t>
      </w:r>
      <w:proofErr w:type="gramStart"/>
      <w:r>
        <w:t>staveb - Společná</w:t>
      </w:r>
      <w:proofErr w:type="gramEnd"/>
      <w:r>
        <w:t xml:space="preserve"> ustanovení, Vydána:02/2020 </w:t>
      </w:r>
    </w:p>
    <w:p w14:paraId="00444B02" w14:textId="77777777" w:rsidR="00783C0B" w:rsidRDefault="00000000">
      <w:r>
        <w:t xml:space="preserve">ČSN 73 0818 Požární bezpečnost </w:t>
      </w:r>
      <w:proofErr w:type="gramStart"/>
      <w:r>
        <w:t>staveb - Obsazení</w:t>
      </w:r>
      <w:proofErr w:type="gramEnd"/>
      <w:r>
        <w:t xml:space="preserve"> objektů osobami, Vydaná 08.1997</w:t>
      </w:r>
    </w:p>
    <w:p w14:paraId="00444B03" w14:textId="77777777" w:rsidR="00783C0B" w:rsidRDefault="00000000">
      <w:r>
        <w:t xml:space="preserve">ČSN 73 0873 Požární bezpečnost </w:t>
      </w:r>
      <w:proofErr w:type="gramStart"/>
      <w:r>
        <w:t>staveb - Zásobování</w:t>
      </w:r>
      <w:proofErr w:type="gramEnd"/>
      <w:r>
        <w:t xml:space="preserve"> požární vodou, Vydána: 1.6.2003</w:t>
      </w:r>
    </w:p>
    <w:p w14:paraId="00444B04" w14:textId="77777777" w:rsidR="00783C0B" w:rsidRDefault="00000000">
      <w:r>
        <w:rPr>
          <w:color w:val="000000"/>
        </w:rPr>
        <w:t xml:space="preserve">ČSN 73 0834 Požární bezpečnost </w:t>
      </w:r>
      <w:proofErr w:type="gramStart"/>
      <w:r>
        <w:rPr>
          <w:color w:val="000000"/>
        </w:rPr>
        <w:t>staveb - Změny</w:t>
      </w:r>
      <w:proofErr w:type="gramEnd"/>
      <w:r>
        <w:rPr>
          <w:color w:val="000000"/>
        </w:rPr>
        <w:t xml:space="preserve"> staveb, Vydána: 1.3.2011</w:t>
      </w:r>
    </w:p>
    <w:p w14:paraId="00444B05" w14:textId="77777777" w:rsidR="00783C0B" w:rsidRDefault="00000000">
      <w:r>
        <w:rPr>
          <w:color w:val="000000"/>
        </w:rPr>
        <w:t xml:space="preserve">ČSN 73 0834 změna Z1 Požární bezpečnost </w:t>
      </w:r>
      <w:proofErr w:type="gramStart"/>
      <w:r>
        <w:rPr>
          <w:color w:val="000000"/>
        </w:rPr>
        <w:t>staveb - Změny</w:t>
      </w:r>
      <w:proofErr w:type="gramEnd"/>
      <w:r>
        <w:rPr>
          <w:color w:val="000000"/>
        </w:rPr>
        <w:t xml:space="preserve"> staveb, Vydána: 1.7.2011</w:t>
      </w:r>
    </w:p>
    <w:p w14:paraId="00444B06" w14:textId="77777777" w:rsidR="00783C0B" w:rsidRDefault="00000000">
      <w:r>
        <w:rPr>
          <w:color w:val="000000"/>
        </w:rPr>
        <w:t xml:space="preserve">ČSN 73 0834 změna Z2 Požární bezpečnost </w:t>
      </w:r>
      <w:proofErr w:type="gramStart"/>
      <w:r>
        <w:rPr>
          <w:color w:val="000000"/>
        </w:rPr>
        <w:t>staveb - Změny</w:t>
      </w:r>
      <w:proofErr w:type="gramEnd"/>
      <w:r>
        <w:rPr>
          <w:color w:val="000000"/>
        </w:rPr>
        <w:t xml:space="preserve"> staveb, Vydána: 1.2.2013</w:t>
      </w:r>
    </w:p>
    <w:p w14:paraId="00444B07" w14:textId="77777777" w:rsidR="00783C0B" w:rsidRDefault="00783C0B">
      <w:pPr>
        <w:ind w:left="284"/>
        <w:rPr>
          <w:color w:val="000000"/>
        </w:rPr>
      </w:pPr>
    </w:p>
    <w:p w14:paraId="00444B08" w14:textId="77777777" w:rsidR="00783C0B" w:rsidRDefault="00000000">
      <w:r>
        <w:t>Nařízení vlády č. 375/2017 Sb. Nařízení vlády o vzhledu, umístění a provedení bezpečnostních značek a značení a zavedení signálů</w:t>
      </w:r>
    </w:p>
    <w:p w14:paraId="00444B09" w14:textId="77777777" w:rsidR="00783C0B" w:rsidRDefault="00000000">
      <w:pPr>
        <w:ind w:left="284"/>
      </w:pPr>
      <w:r>
        <w:rPr>
          <w:color w:val="000000"/>
        </w:rPr>
        <w:t xml:space="preserve">      </w:t>
      </w:r>
    </w:p>
    <w:p w14:paraId="00444B0A" w14:textId="77777777" w:rsidR="00783C0B" w:rsidRDefault="00000000">
      <w:r>
        <w:rPr>
          <w:color w:val="000000"/>
        </w:rPr>
        <w:t xml:space="preserve">Publikace: </w:t>
      </w:r>
      <w:r>
        <w:rPr>
          <w:color w:val="000000"/>
          <w:kern w:val="2"/>
        </w:rPr>
        <w:t xml:space="preserve">Hodnoty požární odolnosti stavebních konstrukcí podle Eurokódů“ vydané </w:t>
      </w:r>
      <w:proofErr w:type="spellStart"/>
      <w:r>
        <w:rPr>
          <w:color w:val="000000"/>
          <w:kern w:val="2"/>
        </w:rPr>
        <w:t>Pavus</w:t>
      </w:r>
      <w:proofErr w:type="spellEnd"/>
      <w:r>
        <w:rPr>
          <w:color w:val="000000"/>
          <w:kern w:val="2"/>
        </w:rPr>
        <w:t xml:space="preserve"> a.s. </w:t>
      </w:r>
    </w:p>
    <w:p w14:paraId="00444B0B" w14:textId="77777777" w:rsidR="00783C0B" w:rsidRDefault="00783C0B">
      <w:pPr>
        <w:rPr>
          <w:color w:val="000000"/>
          <w:kern w:val="2"/>
        </w:rPr>
      </w:pPr>
    </w:p>
    <w:p w14:paraId="00444B0C" w14:textId="77777777" w:rsidR="00783C0B" w:rsidRDefault="00783C0B"/>
    <w:p w14:paraId="00444B0D" w14:textId="77777777" w:rsidR="00783C0B" w:rsidRDefault="00783C0B"/>
    <w:p w14:paraId="00444B0E" w14:textId="77777777" w:rsidR="00783C0B" w:rsidRDefault="00000000">
      <w:pPr>
        <w:numPr>
          <w:ilvl w:val="0"/>
          <w:numId w:val="2"/>
        </w:numPr>
        <w:rPr>
          <w:b/>
          <w:i/>
          <w:color w:val="000000"/>
        </w:rPr>
      </w:pPr>
      <w:r>
        <w:rPr>
          <w:b/>
          <w:i/>
          <w:color w:val="000000"/>
        </w:rPr>
        <w:t>popis stavby</w:t>
      </w:r>
    </w:p>
    <w:p w14:paraId="00444B0F" w14:textId="77777777" w:rsidR="00783C0B" w:rsidRDefault="00783C0B"/>
    <w:p w14:paraId="00444B10" w14:textId="77777777" w:rsidR="00783C0B" w:rsidRDefault="00000000">
      <w:bookmarkStart w:id="0" w:name="_Hlk487528006"/>
      <w:bookmarkStart w:id="1" w:name="_Hlk97303168"/>
      <w:bookmarkStart w:id="2" w:name="_Hlk135815594"/>
      <w:bookmarkEnd w:id="0"/>
      <w:bookmarkEnd w:id="1"/>
      <w:bookmarkEnd w:id="2"/>
      <w:r>
        <w:t xml:space="preserve">Jedná se o přístavbu stávajícího objektu č.p. 33. Stávající objekt je nejstarším objektem spojeným s muzeem války 1866. Stavbu nechal postavit Karel </w:t>
      </w:r>
      <w:proofErr w:type="spellStart"/>
      <w:r>
        <w:t>Weinrich</w:t>
      </w:r>
      <w:proofErr w:type="spellEnd"/>
      <w:r>
        <w:t xml:space="preserve"> v roce 1894 jako strážní domek pro strážce válečných pomníků. Dnes stavba slouží jako informační centrum. Objekt informačního centra prošel rekonstrukcí a k jeho znovuotevření došlo v roce 2013. Stávající objekt nepravidelného půdorysného tvaru, jehož hlavní část je zastřešena sedlovou střechou s krytinou z keramických tašek je doplněn o vystupující části, které jsou zastřešeny menšími plechovými stříškami červené barvy. Výplně otvorů jsou dřevěné v bílé barvě. Fasáda stávajícího objektu je taktéž bílá.</w:t>
      </w:r>
    </w:p>
    <w:p w14:paraId="00444B11" w14:textId="77777777" w:rsidR="00783C0B" w:rsidRDefault="00000000">
      <w:r>
        <w:t>V rámci stavebních úprav dojde ke zřízení úklidové místnosti uvnitř objektu a s tím spojené nutné úpravy vnitřních rozvodů jednotlivých instalací. Dále je navrženo slaboproudé propojení kabelovým vedením stávajícího objektu infocentra se stávajícím muzeem války 1866.</w:t>
      </w:r>
    </w:p>
    <w:p w14:paraId="00444B12" w14:textId="77777777" w:rsidR="00783C0B" w:rsidRDefault="00000000">
      <w:r>
        <w:t xml:space="preserve">Jednopodlažní přístavba obdélníkového půdorysného tvaru o rozměrech 3,8 x 7,95 m je navržena jako dilatačně oddělený celek, staticky nezávislý na stávajícím objektu infocentra. Ocelová konstrukce přístavby bude založena na betonových základových pasech. Přístavba je zastřešena plochou střechou s výškou atiky +3,000. Je navržena dřevěná fasáda </w:t>
      </w:r>
      <w:r>
        <w:lastRenderedPageBreak/>
        <w:t>z modřínových prken. Většina plochy fasády je prosklena a jednotlivé výplně otvoru budou ve fasádě osazeny dřevěnými zastiňovacími prvky. Otevíravé části budou vybaveny dřevěnými okenicemi. Samotné výplně otvorů jsou navrženy jako hliníkové s dekorem dřeva.</w:t>
      </w:r>
    </w:p>
    <w:p w14:paraId="00444B13" w14:textId="77777777" w:rsidR="00783C0B" w:rsidRDefault="00783C0B"/>
    <w:p w14:paraId="00444B14" w14:textId="77777777" w:rsidR="00783C0B" w:rsidRDefault="00000000">
      <w:r>
        <w:t>Stávající objekt je využíván jako infocentrum Muzea války 1866. Uvnitř objektu dojde ke zřízení úklidové místnosti. Stávající objekt a přístavba budou provozně spojeny stávajícími dveřmi v severní fasádě stávajícího objektu infocentra. Přístavbou nedojde ke změně účelu užívání objektu, budova společně s přístavbou budou nadále užívány jako infocentrum.</w:t>
      </w:r>
    </w:p>
    <w:p w14:paraId="00444B15" w14:textId="77777777" w:rsidR="00783C0B" w:rsidRDefault="00000000">
      <w:r>
        <w:t xml:space="preserve"> </w:t>
      </w:r>
    </w:p>
    <w:p w14:paraId="00444B16" w14:textId="77777777" w:rsidR="00783C0B" w:rsidRDefault="00783C0B">
      <w:pPr>
        <w:ind w:left="333" w:firstLine="250"/>
        <w:jc w:val="both"/>
        <w:rPr>
          <w:rFonts w:cs="Times New Roman"/>
          <w:bCs/>
        </w:rPr>
      </w:pPr>
    </w:p>
    <w:p w14:paraId="00444B17" w14:textId="77777777" w:rsidR="00783C0B" w:rsidRDefault="00783C0B">
      <w:pPr>
        <w:jc w:val="both"/>
        <w:rPr>
          <w:rFonts w:cs="Times New Roman"/>
          <w:bCs/>
        </w:rPr>
      </w:pPr>
    </w:p>
    <w:p w14:paraId="00444B18" w14:textId="77777777" w:rsidR="00783C0B" w:rsidRDefault="00000000">
      <w:pPr>
        <w:jc w:val="both"/>
      </w:pPr>
      <w:r>
        <w:rPr>
          <w:color w:val="000000"/>
        </w:rPr>
        <w:t>Konstrukční systém – smíšený.</w:t>
      </w:r>
    </w:p>
    <w:p w14:paraId="00444B19" w14:textId="77777777" w:rsidR="00783C0B" w:rsidRDefault="00000000">
      <w:pPr>
        <w:jc w:val="both"/>
        <w:rPr>
          <w:color w:val="000000"/>
        </w:rPr>
      </w:pPr>
      <w:r>
        <w:rPr>
          <w:color w:val="000000"/>
        </w:rPr>
        <w:t>Požární výška objektu – 0 m</w:t>
      </w:r>
    </w:p>
    <w:p w14:paraId="00444B1A" w14:textId="77777777" w:rsidR="00783C0B" w:rsidRDefault="00000000">
      <w:pPr>
        <w:jc w:val="both"/>
        <w:rPr>
          <w:color w:val="000000"/>
        </w:rPr>
      </w:pPr>
      <w:r>
        <w:rPr>
          <w:color w:val="000000"/>
        </w:rPr>
        <w:t>Jednopodlažní objekt, průměrná světlá výška 2,4 m</w:t>
      </w:r>
    </w:p>
    <w:p w14:paraId="00444B1B" w14:textId="77777777" w:rsidR="00783C0B" w:rsidRDefault="00783C0B">
      <w:pPr>
        <w:jc w:val="both"/>
      </w:pPr>
    </w:p>
    <w:p w14:paraId="00444B1C" w14:textId="77777777" w:rsidR="00783C0B" w:rsidRDefault="00783C0B">
      <w:pPr>
        <w:jc w:val="both"/>
      </w:pPr>
    </w:p>
    <w:p w14:paraId="00444B1D" w14:textId="77777777" w:rsidR="00783C0B" w:rsidRDefault="00000000">
      <w:pPr>
        <w:rPr>
          <w:b/>
          <w:i/>
          <w:iCs/>
          <w:color w:val="000000"/>
        </w:rPr>
      </w:pPr>
      <w:r>
        <w:rPr>
          <w:b/>
          <w:i/>
          <w:iCs/>
          <w:color w:val="000000"/>
        </w:rPr>
        <w:t xml:space="preserve">c)  rozdělení stavby do požárních úseků </w:t>
      </w:r>
    </w:p>
    <w:p w14:paraId="00444B1E" w14:textId="77777777" w:rsidR="00783C0B" w:rsidRDefault="00000000">
      <w:pPr>
        <w:rPr>
          <w:color w:val="000000"/>
        </w:rPr>
      </w:pPr>
      <w:r>
        <w:rPr>
          <w:color w:val="000000"/>
        </w:rPr>
        <w:t xml:space="preserve">     </w:t>
      </w:r>
    </w:p>
    <w:tbl>
      <w:tblPr>
        <w:tblW w:w="8832" w:type="dxa"/>
        <w:tblInd w:w="-20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7632"/>
      </w:tblGrid>
      <w:tr w:rsidR="00783C0B" w14:paraId="00444B21" w14:textId="77777777">
        <w:trPr>
          <w:trHeight w:val="22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</w:tcBorders>
          </w:tcPr>
          <w:p w14:paraId="00444B1F" w14:textId="77777777" w:rsidR="00783C0B" w:rsidRDefault="00000000">
            <w:pPr>
              <w:pStyle w:val="Nadpis2"/>
              <w:tabs>
                <w:tab w:val="left" w:pos="0"/>
              </w:tabs>
              <w:snapToGrid w:val="0"/>
              <w:rPr>
                <w:rFonts w:eastAsia="Times New Roman" w:cs="Times New Roman"/>
                <w:b w:val="0"/>
                <w:color w:val="000000"/>
                <w:lang w:eastAsia="ar-SA" w:bidi="ar-SA"/>
              </w:rPr>
            </w:pPr>
            <w:r>
              <w:rPr>
                <w:rFonts w:eastAsia="Times New Roman" w:cs="Times New Roman"/>
                <w:b w:val="0"/>
                <w:color w:val="000000"/>
                <w:lang w:eastAsia="ar-SA" w:bidi="ar-SA"/>
              </w:rPr>
              <w:t>N.1.1</w:t>
            </w:r>
          </w:p>
        </w:tc>
        <w:tc>
          <w:tcPr>
            <w:tcW w:w="76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444B20" w14:textId="77777777" w:rsidR="00783C0B" w:rsidRDefault="00000000">
            <w:pPr>
              <w:snapToGrid w:val="0"/>
              <w:jc w:val="both"/>
              <w:rPr>
                <w:rFonts w:eastAsia="Times New Roman" w:cs="Times New Roman"/>
                <w:color w:val="000000"/>
                <w:lang w:eastAsia="ar-SA" w:bidi="ar-SA"/>
              </w:rPr>
            </w:pPr>
            <w:r>
              <w:rPr>
                <w:rFonts w:eastAsia="Times New Roman" w:cs="Times New Roman"/>
                <w:color w:val="000000"/>
                <w:lang w:eastAsia="ar-SA" w:bidi="ar-SA"/>
              </w:rPr>
              <w:t>Řešený objekt</w:t>
            </w:r>
          </w:p>
        </w:tc>
      </w:tr>
    </w:tbl>
    <w:p w14:paraId="00444B22" w14:textId="77777777" w:rsidR="00783C0B" w:rsidRDefault="00783C0B"/>
    <w:p w14:paraId="00444B23" w14:textId="77777777" w:rsidR="00783C0B" w:rsidRDefault="00783C0B"/>
    <w:p w14:paraId="00444B24" w14:textId="77777777" w:rsidR="00783C0B" w:rsidRDefault="00000000">
      <w:r>
        <w:rPr>
          <w:b/>
          <w:i/>
          <w:iCs/>
        </w:rPr>
        <w:t xml:space="preserve">d) </w:t>
      </w:r>
      <w:r>
        <w:rPr>
          <w:b/>
          <w:i/>
          <w:iCs/>
          <w:color w:val="000000"/>
        </w:rPr>
        <w:t>stanovení požárního a ekonomického rizika, stupně požární bezpečnosti, velikosti požárních úseků</w:t>
      </w:r>
    </w:p>
    <w:p w14:paraId="00444B25" w14:textId="77777777" w:rsidR="00783C0B" w:rsidRDefault="00783C0B"/>
    <w:tbl>
      <w:tblPr>
        <w:tblW w:w="8805" w:type="dxa"/>
        <w:tblInd w:w="-22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5"/>
        <w:gridCol w:w="6345"/>
        <w:gridCol w:w="1215"/>
      </w:tblGrid>
      <w:tr w:rsidR="00783C0B" w14:paraId="00444B29" w14:textId="77777777">
        <w:trPr>
          <w:trHeight w:val="284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</w:tcBorders>
          </w:tcPr>
          <w:p w14:paraId="00444B26" w14:textId="77777777" w:rsidR="00783C0B" w:rsidRDefault="00000000">
            <w:pPr>
              <w:pStyle w:val="Nadpis2"/>
              <w:tabs>
                <w:tab w:val="left" w:pos="0"/>
              </w:tabs>
              <w:snapToGrid w:val="0"/>
              <w:rPr>
                <w:rFonts w:eastAsia="Times New Roman" w:cs="Times New Roman"/>
                <w:b w:val="0"/>
                <w:color w:val="000000"/>
                <w:lang w:eastAsia="ar-SA" w:bidi="ar-SA"/>
              </w:rPr>
            </w:pPr>
            <w:r>
              <w:rPr>
                <w:rFonts w:eastAsia="Times New Roman" w:cs="Times New Roman"/>
                <w:b w:val="0"/>
                <w:color w:val="000000"/>
                <w:lang w:eastAsia="ar-SA" w:bidi="ar-SA"/>
              </w:rPr>
              <w:t>N.1.1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0"/>
            </w:tcBorders>
          </w:tcPr>
          <w:p w14:paraId="00444B27" w14:textId="77777777" w:rsidR="00783C0B" w:rsidRDefault="00000000">
            <w:pPr>
              <w:tabs>
                <w:tab w:val="left" w:pos="0"/>
              </w:tabs>
              <w:snapToGrid w:val="0"/>
              <w:jc w:val="both"/>
            </w:pPr>
            <w:r>
              <w:rPr>
                <w:rFonts w:eastAsia="Times New Roman"/>
                <w:color w:val="000000"/>
              </w:rPr>
              <w:t xml:space="preserve">ČSN 730802 </w:t>
            </w:r>
            <w:proofErr w:type="spellStart"/>
            <w:proofErr w:type="gramStart"/>
            <w:r>
              <w:rPr>
                <w:rFonts w:eastAsia="Times New Roman"/>
                <w:color w:val="000000"/>
              </w:rPr>
              <w:t>příl.B</w:t>
            </w:r>
            <w:proofErr w:type="spellEnd"/>
            <w:proofErr w:type="gram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p</w:t>
            </w:r>
            <w:r>
              <w:rPr>
                <w:rFonts w:eastAsia="Times New Roman"/>
                <w:color w:val="000000"/>
                <w:vertAlign w:val="subscript"/>
              </w:rPr>
              <w:t>v</w:t>
            </w:r>
            <w:proofErr w:type="spellEnd"/>
            <w:r>
              <w:rPr>
                <w:rFonts w:eastAsia="Times New Roman"/>
                <w:color w:val="000000"/>
              </w:rPr>
              <w:t xml:space="preserve"> = 25 kg/m</w:t>
            </w:r>
            <w:r>
              <w:rPr>
                <w:rFonts w:eastAsia="Times New Roman"/>
                <w:color w:val="000000"/>
                <w:vertAlign w:val="superscript"/>
              </w:rPr>
              <w:t>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444B28" w14:textId="77777777" w:rsidR="00783C0B" w:rsidRDefault="00000000">
            <w:pPr>
              <w:snapToGrid w:val="0"/>
            </w:pPr>
            <w:r>
              <w:t>I.SPB</w:t>
            </w:r>
          </w:p>
        </w:tc>
      </w:tr>
    </w:tbl>
    <w:p w14:paraId="00444B2A" w14:textId="77777777" w:rsidR="00783C0B" w:rsidRDefault="00000000">
      <w:r>
        <w:t xml:space="preserve">        </w:t>
      </w:r>
    </w:p>
    <w:p w14:paraId="00444B2B" w14:textId="77777777" w:rsidR="00783C0B" w:rsidRDefault="00000000">
      <w:r>
        <w:t xml:space="preserve">                          </w:t>
      </w:r>
    </w:p>
    <w:p w14:paraId="00444B2C" w14:textId="77777777" w:rsidR="00783C0B" w:rsidRDefault="00783C0B"/>
    <w:p w14:paraId="00444B2D" w14:textId="77777777" w:rsidR="00783C0B" w:rsidRDefault="00000000">
      <w:r>
        <w:t xml:space="preserve">                            </w:t>
      </w:r>
    </w:p>
    <w:p w14:paraId="00444B2E" w14:textId="77777777" w:rsidR="00783C0B" w:rsidRDefault="00000000">
      <w:pPr>
        <w:pStyle w:val="Nadpis2"/>
      </w:pPr>
      <w:r>
        <w:rPr>
          <w:i/>
          <w:iCs/>
        </w:rPr>
        <w:t>e) zhodnocení stave</w:t>
      </w:r>
      <w:r>
        <w:rPr>
          <w:i/>
        </w:rPr>
        <w:t>bních konstrukcí z hlediska jejich požární odolnosti</w:t>
      </w:r>
      <w:r>
        <w:t xml:space="preserve"> </w:t>
      </w:r>
    </w:p>
    <w:p w14:paraId="00444B2F" w14:textId="77777777" w:rsidR="00783C0B" w:rsidRDefault="00783C0B">
      <w:pPr>
        <w:pStyle w:val="Nadpis2"/>
      </w:pPr>
    </w:p>
    <w:p w14:paraId="00444B30" w14:textId="77777777" w:rsidR="00783C0B" w:rsidRDefault="00000000">
      <w:pPr>
        <w:jc w:val="both"/>
        <w:rPr>
          <w:i/>
          <w:u w:val="single"/>
        </w:rPr>
      </w:pPr>
      <w:r>
        <w:rPr>
          <w:i/>
          <w:u w:val="single"/>
        </w:rPr>
        <w:t>Požadavky na požární odolnost stavebních konstrukcí:</w:t>
      </w:r>
    </w:p>
    <w:p w14:paraId="00444B31" w14:textId="77777777" w:rsidR="00783C0B" w:rsidRDefault="00000000">
      <w:pPr>
        <w:pStyle w:val="Zkladntextodsazen"/>
        <w:ind w:left="0"/>
        <w:jc w:val="center"/>
        <w:rPr>
          <w:bCs/>
        </w:rPr>
      </w:pPr>
      <w:r>
        <w:rPr>
          <w:bCs/>
        </w:rPr>
        <w:t>Konstrukce objektu jsou hodnoceny dle požadavků ČSN 73 0802, ČSN 73 0810.</w:t>
      </w:r>
    </w:p>
    <w:p w14:paraId="00444B32" w14:textId="77777777" w:rsidR="00783C0B" w:rsidRDefault="00000000">
      <w:pPr>
        <w:tabs>
          <w:tab w:val="left" w:pos="0"/>
          <w:tab w:val="left" w:pos="192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</w:tabs>
        <w:jc w:val="center"/>
        <w:rPr>
          <w:b/>
          <w:bCs/>
          <w:u w:val="single"/>
        </w:rPr>
      </w:pPr>
      <w:r>
        <w:rPr>
          <w:b/>
          <w:bCs/>
          <w:u w:val="single"/>
        </w:rPr>
        <w:t>Tabulka 12 z ČSN 73 0802</w:t>
      </w:r>
    </w:p>
    <w:p w14:paraId="00444B33" w14:textId="77777777" w:rsidR="00783C0B" w:rsidRDefault="00783C0B">
      <w:pPr>
        <w:tabs>
          <w:tab w:val="right" w:leader="dot" w:pos="7500"/>
          <w:tab w:val="left" w:pos="7575"/>
        </w:tabs>
        <w:autoSpaceDE w:val="0"/>
        <w:rPr>
          <w:sz w:val="16"/>
          <w:szCs w:val="16"/>
          <w:lang/>
        </w:rPr>
      </w:pPr>
    </w:p>
    <w:tbl>
      <w:tblPr>
        <w:tblW w:w="10175" w:type="dxa"/>
        <w:tblInd w:w="-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52"/>
        <w:gridCol w:w="4421"/>
        <w:gridCol w:w="690"/>
        <w:gridCol w:w="690"/>
        <w:gridCol w:w="691"/>
        <w:gridCol w:w="691"/>
        <w:gridCol w:w="691"/>
        <w:gridCol w:w="691"/>
        <w:gridCol w:w="1258"/>
      </w:tblGrid>
      <w:tr w:rsidR="00783C0B" w14:paraId="00444B3D" w14:textId="77777777">
        <w:tc>
          <w:tcPr>
            <w:tcW w:w="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00444B34" w14:textId="77777777" w:rsidR="00783C0B" w:rsidRDefault="00000000">
            <w:pPr>
              <w:autoSpaceDE w:val="0"/>
              <w:snapToGrid w:val="0"/>
              <w:jc w:val="center"/>
              <w:rPr>
                <w:b/>
                <w:bCs/>
                <w:sz w:val="16"/>
                <w:szCs w:val="16"/>
                <w:lang/>
              </w:rPr>
            </w:pPr>
            <w:r>
              <w:rPr>
                <w:b/>
                <w:bCs/>
                <w:sz w:val="16"/>
                <w:szCs w:val="16"/>
                <w:lang/>
              </w:rPr>
              <w:t>Pol.</w:t>
            </w:r>
          </w:p>
        </w:tc>
        <w:tc>
          <w:tcPr>
            <w:tcW w:w="4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00444B35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  <w:rPr>
                <w:b/>
                <w:bCs/>
                <w:sz w:val="16"/>
                <w:szCs w:val="16"/>
                <w:lang/>
              </w:rPr>
            </w:pPr>
            <w:r>
              <w:rPr>
                <w:b/>
                <w:bCs/>
                <w:sz w:val="16"/>
                <w:szCs w:val="16"/>
                <w:lang/>
              </w:rPr>
              <w:t>Stavební konstrukce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00444B36" w14:textId="77777777" w:rsidR="00783C0B" w:rsidRDefault="00000000">
            <w:pPr>
              <w:autoSpaceDE w:val="0"/>
              <w:snapToGrid w:val="0"/>
              <w:jc w:val="center"/>
              <w:rPr>
                <w:b/>
                <w:bCs/>
                <w:sz w:val="16"/>
                <w:szCs w:val="16"/>
                <w:lang/>
              </w:rPr>
            </w:pPr>
            <w:r>
              <w:rPr>
                <w:b/>
                <w:bCs/>
                <w:sz w:val="16"/>
                <w:szCs w:val="16"/>
                <w:lang/>
              </w:rPr>
              <w:t>I.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00444B37" w14:textId="77777777" w:rsidR="00783C0B" w:rsidRDefault="00000000">
            <w:pPr>
              <w:autoSpaceDE w:val="0"/>
              <w:snapToGrid w:val="0"/>
              <w:jc w:val="center"/>
              <w:rPr>
                <w:b/>
                <w:bCs/>
                <w:sz w:val="16"/>
                <w:szCs w:val="16"/>
                <w:lang/>
              </w:rPr>
            </w:pPr>
            <w:r>
              <w:rPr>
                <w:b/>
                <w:bCs/>
                <w:sz w:val="16"/>
                <w:szCs w:val="16"/>
                <w:lang/>
              </w:rPr>
              <w:t>II.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00444B38" w14:textId="77777777" w:rsidR="00783C0B" w:rsidRDefault="00000000">
            <w:pPr>
              <w:autoSpaceDE w:val="0"/>
              <w:snapToGrid w:val="0"/>
              <w:jc w:val="center"/>
              <w:rPr>
                <w:b/>
                <w:bCs/>
                <w:sz w:val="16"/>
                <w:szCs w:val="16"/>
                <w:lang/>
              </w:rPr>
            </w:pPr>
            <w:r>
              <w:rPr>
                <w:b/>
                <w:bCs/>
                <w:sz w:val="16"/>
                <w:szCs w:val="16"/>
                <w:lang/>
              </w:rPr>
              <w:t>III.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00444B39" w14:textId="77777777" w:rsidR="00783C0B" w:rsidRDefault="00000000">
            <w:pPr>
              <w:autoSpaceDE w:val="0"/>
              <w:snapToGrid w:val="0"/>
              <w:jc w:val="center"/>
              <w:rPr>
                <w:b/>
                <w:bCs/>
                <w:sz w:val="16"/>
                <w:szCs w:val="16"/>
                <w:lang/>
              </w:rPr>
            </w:pPr>
            <w:r>
              <w:rPr>
                <w:b/>
                <w:bCs/>
                <w:sz w:val="16"/>
                <w:szCs w:val="16"/>
                <w:lang/>
              </w:rPr>
              <w:t>IV.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00444B3A" w14:textId="77777777" w:rsidR="00783C0B" w:rsidRDefault="00000000">
            <w:pPr>
              <w:autoSpaceDE w:val="0"/>
              <w:snapToGrid w:val="0"/>
              <w:jc w:val="center"/>
              <w:rPr>
                <w:b/>
                <w:bCs/>
                <w:sz w:val="16"/>
                <w:szCs w:val="16"/>
                <w:lang/>
              </w:rPr>
            </w:pPr>
            <w:r>
              <w:rPr>
                <w:b/>
                <w:bCs/>
                <w:sz w:val="16"/>
                <w:szCs w:val="16"/>
                <w:lang/>
              </w:rPr>
              <w:t>V.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00444B3B" w14:textId="77777777" w:rsidR="00783C0B" w:rsidRDefault="00000000">
            <w:pPr>
              <w:autoSpaceDE w:val="0"/>
              <w:snapToGrid w:val="0"/>
              <w:jc w:val="center"/>
              <w:rPr>
                <w:b/>
                <w:bCs/>
                <w:sz w:val="16"/>
                <w:szCs w:val="16"/>
                <w:lang/>
              </w:rPr>
            </w:pPr>
            <w:r>
              <w:rPr>
                <w:b/>
                <w:bCs/>
                <w:sz w:val="16"/>
                <w:szCs w:val="16"/>
                <w:lang/>
              </w:rPr>
              <w:t>VI.</w:t>
            </w:r>
          </w:p>
        </w:tc>
        <w:tc>
          <w:tcPr>
            <w:tcW w:w="12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0C0C0"/>
            <w:vAlign w:val="center"/>
          </w:tcPr>
          <w:p w14:paraId="00444B3C" w14:textId="77777777" w:rsidR="00783C0B" w:rsidRDefault="00000000">
            <w:pPr>
              <w:autoSpaceDE w:val="0"/>
              <w:snapToGrid w:val="0"/>
              <w:jc w:val="center"/>
              <w:rPr>
                <w:b/>
                <w:bCs/>
                <w:sz w:val="16"/>
                <w:szCs w:val="16"/>
                <w:lang/>
              </w:rPr>
            </w:pPr>
            <w:r>
              <w:rPr>
                <w:b/>
                <w:bCs/>
                <w:sz w:val="16"/>
                <w:szCs w:val="16"/>
                <w:lang/>
              </w:rPr>
              <w:t>VII.</w:t>
            </w:r>
          </w:p>
        </w:tc>
      </w:tr>
      <w:tr w:rsidR="00783C0B" w14:paraId="00444B47" w14:textId="77777777">
        <w:tc>
          <w:tcPr>
            <w:tcW w:w="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3E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1.</w:t>
            </w:r>
          </w:p>
        </w:tc>
        <w:tc>
          <w:tcPr>
            <w:tcW w:w="4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3F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Požární stěny a požární stropy, viz 8.2 a 8.3,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40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41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42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43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44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45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12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444B46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</w:tr>
      <w:tr w:rsidR="00783C0B" w14:paraId="00444B51" w14:textId="77777777">
        <w:tc>
          <w:tcPr>
            <w:tcW w:w="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48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4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49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a) v podzemních podlažích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4A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30DP1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4B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45DP1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4C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60DP1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4D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90DP1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4E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120DP1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4F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180DP1</w:t>
            </w:r>
          </w:p>
        </w:tc>
        <w:tc>
          <w:tcPr>
            <w:tcW w:w="12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444B50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180DP1</w:t>
            </w:r>
          </w:p>
        </w:tc>
      </w:tr>
      <w:tr w:rsidR="00783C0B" w14:paraId="00444B5B" w14:textId="77777777">
        <w:tc>
          <w:tcPr>
            <w:tcW w:w="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52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4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53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b) v nadzemních podlažích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54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15+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55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30+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56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45+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57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60+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58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90+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59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120DP1</w:t>
            </w:r>
          </w:p>
        </w:tc>
        <w:tc>
          <w:tcPr>
            <w:tcW w:w="12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444B5A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180DP1</w:t>
            </w:r>
          </w:p>
        </w:tc>
      </w:tr>
      <w:tr w:rsidR="00783C0B" w14:paraId="00444B65" w14:textId="77777777">
        <w:tc>
          <w:tcPr>
            <w:tcW w:w="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5C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4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5D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c) v posledním nadzemním podlaží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5E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15+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5F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15+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60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30+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61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30+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62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45+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63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60DP1</w:t>
            </w:r>
          </w:p>
        </w:tc>
        <w:tc>
          <w:tcPr>
            <w:tcW w:w="12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444B64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90DP1</w:t>
            </w:r>
          </w:p>
        </w:tc>
      </w:tr>
      <w:tr w:rsidR="00783C0B" w14:paraId="00444B6F" w14:textId="77777777">
        <w:tc>
          <w:tcPr>
            <w:tcW w:w="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66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4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67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d) mezi objekty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68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30DP1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69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45DP1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6A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60DP1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6B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90DP1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6C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120DP1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6D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180DP1</w:t>
            </w:r>
          </w:p>
        </w:tc>
        <w:tc>
          <w:tcPr>
            <w:tcW w:w="12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444B6E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180DP1</w:t>
            </w:r>
          </w:p>
        </w:tc>
      </w:tr>
      <w:tr w:rsidR="00783C0B" w14:paraId="00444B79" w14:textId="77777777">
        <w:tc>
          <w:tcPr>
            <w:tcW w:w="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70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2.</w:t>
            </w:r>
          </w:p>
        </w:tc>
        <w:tc>
          <w:tcPr>
            <w:tcW w:w="4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71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Požární uzávěry otvorů v požárních stěnách a požárních stropech, viz 8.5.1,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72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73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74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75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76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77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12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444B78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</w:tr>
      <w:tr w:rsidR="00783C0B" w14:paraId="00444B83" w14:textId="77777777">
        <w:tc>
          <w:tcPr>
            <w:tcW w:w="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7A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4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7B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a) v podzemních podlažích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7C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15DP1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7D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30DP1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7E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30DP1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7F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45DP1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80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60DP1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81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90DP1</w:t>
            </w:r>
          </w:p>
        </w:tc>
        <w:tc>
          <w:tcPr>
            <w:tcW w:w="12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444B82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90DP1</w:t>
            </w:r>
          </w:p>
        </w:tc>
      </w:tr>
      <w:tr w:rsidR="00783C0B" w14:paraId="00444B8D" w14:textId="77777777">
        <w:tc>
          <w:tcPr>
            <w:tcW w:w="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84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4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85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b) v nadzemních podlažích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86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15DP3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87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15DP3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88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30DP3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89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30DP3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8A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45DP2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8B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60DP1</w:t>
            </w:r>
          </w:p>
        </w:tc>
        <w:tc>
          <w:tcPr>
            <w:tcW w:w="12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444B8C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90DP1</w:t>
            </w:r>
          </w:p>
        </w:tc>
      </w:tr>
      <w:tr w:rsidR="00783C0B" w14:paraId="00444B97" w14:textId="77777777">
        <w:tc>
          <w:tcPr>
            <w:tcW w:w="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8E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4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8F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c) v posledním nadzemním podlaží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90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15DP3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91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15DP3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92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15DP3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93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30DP3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94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30DP3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95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45DP2</w:t>
            </w:r>
          </w:p>
        </w:tc>
        <w:tc>
          <w:tcPr>
            <w:tcW w:w="12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444B96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60DP1</w:t>
            </w:r>
          </w:p>
        </w:tc>
      </w:tr>
      <w:tr w:rsidR="00783C0B" w14:paraId="00444BA1" w14:textId="77777777">
        <w:tc>
          <w:tcPr>
            <w:tcW w:w="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98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3.</w:t>
            </w:r>
          </w:p>
        </w:tc>
        <w:tc>
          <w:tcPr>
            <w:tcW w:w="4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99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Obvodové stěny, viz 8.4.1 a 8.4.10,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9A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9B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9C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9D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9E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9F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12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444BA0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</w:tr>
      <w:tr w:rsidR="00783C0B" w14:paraId="00444BAB" w14:textId="77777777">
        <w:tc>
          <w:tcPr>
            <w:tcW w:w="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A2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4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A3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a) zajišťující stabilitu objektu nebo jeho části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A4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A5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A6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A7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A8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A9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12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444BAA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</w:tr>
      <w:tr w:rsidR="00783C0B" w14:paraId="00444BB5" w14:textId="77777777">
        <w:tc>
          <w:tcPr>
            <w:tcW w:w="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AC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4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AD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</w:pPr>
            <w:r>
              <w:rPr>
                <w:rFonts w:eastAsia="Times New Roman"/>
                <w:sz w:val="16"/>
                <w:szCs w:val="16"/>
                <w:lang/>
              </w:rPr>
              <w:t xml:space="preserve">  </w:t>
            </w:r>
            <w:r>
              <w:rPr>
                <w:sz w:val="16"/>
                <w:szCs w:val="16"/>
                <w:lang/>
              </w:rPr>
              <w:t>1) v podzemních podlažích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AE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30DP1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AF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45DP1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B0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60DP1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B1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90DP1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B2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120DP1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B3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180DP1</w:t>
            </w:r>
          </w:p>
        </w:tc>
        <w:tc>
          <w:tcPr>
            <w:tcW w:w="12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444BB4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180DP1</w:t>
            </w:r>
          </w:p>
        </w:tc>
      </w:tr>
      <w:tr w:rsidR="00783C0B" w14:paraId="00444BBF" w14:textId="77777777">
        <w:tc>
          <w:tcPr>
            <w:tcW w:w="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B6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4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B7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</w:pPr>
            <w:r>
              <w:rPr>
                <w:rFonts w:eastAsia="Times New Roman"/>
                <w:sz w:val="16"/>
                <w:szCs w:val="16"/>
                <w:lang/>
              </w:rPr>
              <w:t xml:space="preserve">  </w:t>
            </w:r>
            <w:r>
              <w:rPr>
                <w:sz w:val="16"/>
                <w:szCs w:val="16"/>
                <w:lang/>
              </w:rPr>
              <w:t>2) v nadzemních podlažích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B8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15+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B9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30+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BA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45+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BB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60+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BC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90+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BD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120DP1</w:t>
            </w:r>
          </w:p>
        </w:tc>
        <w:tc>
          <w:tcPr>
            <w:tcW w:w="12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444BBE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180DP1</w:t>
            </w:r>
          </w:p>
        </w:tc>
      </w:tr>
      <w:tr w:rsidR="00783C0B" w14:paraId="00444BC9" w14:textId="77777777">
        <w:tc>
          <w:tcPr>
            <w:tcW w:w="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C0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4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C1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</w:pPr>
            <w:r>
              <w:rPr>
                <w:rFonts w:eastAsia="Times New Roman"/>
                <w:sz w:val="16"/>
                <w:szCs w:val="16"/>
                <w:lang/>
              </w:rPr>
              <w:t xml:space="preserve">  </w:t>
            </w:r>
            <w:r>
              <w:rPr>
                <w:sz w:val="16"/>
                <w:szCs w:val="16"/>
                <w:lang/>
              </w:rPr>
              <w:t>3) v posledním nadzemním podlaží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C2" w14:textId="77777777" w:rsidR="00783C0B" w:rsidRDefault="00000000">
            <w:pPr>
              <w:autoSpaceDE w:val="0"/>
              <w:snapToGrid w:val="0"/>
              <w:jc w:val="center"/>
            </w:pPr>
            <w:r>
              <w:rPr>
                <w:sz w:val="16"/>
                <w:szCs w:val="16"/>
                <w:lang/>
              </w:rPr>
              <w:t>15+</w:t>
            </w:r>
            <w:r>
              <w:rPr>
                <w:position w:val="9"/>
                <w:sz w:val="8"/>
                <w:szCs w:val="8"/>
                <w:lang/>
              </w:rPr>
              <w:t>1)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C3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15+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C4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30+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C5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30+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C6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45+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C7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60DP1</w:t>
            </w:r>
          </w:p>
        </w:tc>
        <w:tc>
          <w:tcPr>
            <w:tcW w:w="12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444BC8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90DP1</w:t>
            </w:r>
          </w:p>
        </w:tc>
      </w:tr>
      <w:tr w:rsidR="00783C0B" w14:paraId="00444BD3" w14:textId="77777777">
        <w:tc>
          <w:tcPr>
            <w:tcW w:w="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CA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4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CB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 xml:space="preserve">b) nezajišťující stabilitu objektu nebo jeho části (bez ohledu na </w:t>
            </w:r>
            <w:r>
              <w:rPr>
                <w:sz w:val="16"/>
                <w:szCs w:val="16"/>
                <w:lang/>
              </w:rPr>
              <w:lastRenderedPageBreak/>
              <w:t>podlaží)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CC" w14:textId="77777777" w:rsidR="00783C0B" w:rsidRDefault="00000000">
            <w:pPr>
              <w:autoSpaceDE w:val="0"/>
              <w:snapToGrid w:val="0"/>
              <w:jc w:val="center"/>
            </w:pPr>
            <w:r>
              <w:rPr>
                <w:sz w:val="16"/>
                <w:szCs w:val="16"/>
                <w:lang/>
              </w:rPr>
              <w:lastRenderedPageBreak/>
              <w:t>15+</w:t>
            </w:r>
            <w:r>
              <w:rPr>
                <w:position w:val="9"/>
                <w:sz w:val="8"/>
                <w:szCs w:val="8"/>
                <w:lang/>
              </w:rPr>
              <w:t>2)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CD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15+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CE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30+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CF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30+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D0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45+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D1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60DP1</w:t>
            </w:r>
          </w:p>
        </w:tc>
        <w:tc>
          <w:tcPr>
            <w:tcW w:w="12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444BD2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90DP1</w:t>
            </w:r>
          </w:p>
        </w:tc>
      </w:tr>
      <w:tr w:rsidR="00783C0B" w14:paraId="00444BDD" w14:textId="77777777">
        <w:tc>
          <w:tcPr>
            <w:tcW w:w="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D4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4.</w:t>
            </w:r>
          </w:p>
        </w:tc>
        <w:tc>
          <w:tcPr>
            <w:tcW w:w="4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D5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 xml:space="preserve">Nosné konstrukce střech, viz 8.7.2 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D6" w14:textId="77777777" w:rsidR="00783C0B" w:rsidRDefault="00000000">
            <w:pPr>
              <w:autoSpaceDE w:val="0"/>
              <w:snapToGrid w:val="0"/>
              <w:jc w:val="center"/>
            </w:pPr>
            <w:r>
              <w:rPr>
                <w:sz w:val="16"/>
                <w:szCs w:val="16"/>
                <w:lang/>
              </w:rPr>
              <w:t>15</w:t>
            </w:r>
            <w:r>
              <w:rPr>
                <w:position w:val="9"/>
                <w:sz w:val="8"/>
                <w:szCs w:val="8"/>
                <w:lang/>
              </w:rPr>
              <w:t>1)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D7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15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D8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D9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DA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45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DB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60DP1</w:t>
            </w:r>
          </w:p>
        </w:tc>
        <w:tc>
          <w:tcPr>
            <w:tcW w:w="12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444BDC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90DP1</w:t>
            </w:r>
          </w:p>
        </w:tc>
      </w:tr>
      <w:tr w:rsidR="00783C0B" w14:paraId="00444BE7" w14:textId="77777777">
        <w:tc>
          <w:tcPr>
            <w:tcW w:w="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DE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5.</w:t>
            </w:r>
          </w:p>
        </w:tc>
        <w:tc>
          <w:tcPr>
            <w:tcW w:w="4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DF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Nosné konstrukce uvnitř požárního úseku, které zajišťují stabilitu objektu, viz 8.7.1 a 8.7.2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E0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E1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E2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E3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E4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E5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12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444BE6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</w:tr>
      <w:tr w:rsidR="00783C0B" w14:paraId="00444BF1" w14:textId="77777777">
        <w:tc>
          <w:tcPr>
            <w:tcW w:w="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E8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4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E9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a) v podzemních podlažích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EA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30DP1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EB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45DP1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EC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60DP1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ED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90DP1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EE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120DP1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EF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180DP1</w:t>
            </w:r>
          </w:p>
        </w:tc>
        <w:tc>
          <w:tcPr>
            <w:tcW w:w="12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444BF0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180DP1</w:t>
            </w:r>
          </w:p>
        </w:tc>
      </w:tr>
      <w:tr w:rsidR="00783C0B" w14:paraId="00444BFB" w14:textId="77777777">
        <w:tc>
          <w:tcPr>
            <w:tcW w:w="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F2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4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F3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b) v nadzemních podlažích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F4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15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F5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F6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45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F7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60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F8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90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F9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120DP1</w:t>
            </w:r>
          </w:p>
        </w:tc>
        <w:tc>
          <w:tcPr>
            <w:tcW w:w="12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444BFA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180DP1</w:t>
            </w:r>
          </w:p>
        </w:tc>
      </w:tr>
      <w:tr w:rsidR="00783C0B" w14:paraId="00444C05" w14:textId="77777777">
        <w:tc>
          <w:tcPr>
            <w:tcW w:w="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FC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4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FD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c) v posledním nadzemním podlaží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FE" w14:textId="77777777" w:rsidR="00783C0B" w:rsidRDefault="00000000">
            <w:pPr>
              <w:autoSpaceDE w:val="0"/>
              <w:snapToGrid w:val="0"/>
              <w:jc w:val="center"/>
            </w:pPr>
            <w:r>
              <w:rPr>
                <w:sz w:val="16"/>
                <w:szCs w:val="16"/>
                <w:lang/>
              </w:rPr>
              <w:t>15</w:t>
            </w:r>
            <w:r>
              <w:rPr>
                <w:position w:val="9"/>
                <w:sz w:val="8"/>
                <w:szCs w:val="8"/>
                <w:lang/>
              </w:rPr>
              <w:t>1)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BFF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15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00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01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02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45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03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60DP1</w:t>
            </w:r>
          </w:p>
        </w:tc>
        <w:tc>
          <w:tcPr>
            <w:tcW w:w="12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444C04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90DP1</w:t>
            </w:r>
          </w:p>
        </w:tc>
      </w:tr>
      <w:tr w:rsidR="00783C0B" w14:paraId="00444C0F" w14:textId="77777777">
        <w:tc>
          <w:tcPr>
            <w:tcW w:w="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06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6.</w:t>
            </w:r>
          </w:p>
        </w:tc>
        <w:tc>
          <w:tcPr>
            <w:tcW w:w="4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07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Nosné konstrukce vně objektu, které zajišťují stabilitu objektu (bez ohledu na podlaží), viz 8.7.3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08" w14:textId="77777777" w:rsidR="00783C0B" w:rsidRDefault="00000000">
            <w:pPr>
              <w:autoSpaceDE w:val="0"/>
              <w:snapToGrid w:val="0"/>
              <w:jc w:val="center"/>
            </w:pPr>
            <w:r>
              <w:rPr>
                <w:sz w:val="16"/>
                <w:szCs w:val="16"/>
                <w:lang/>
              </w:rPr>
              <w:t>15</w:t>
            </w:r>
            <w:r>
              <w:rPr>
                <w:position w:val="9"/>
                <w:sz w:val="8"/>
                <w:szCs w:val="8"/>
                <w:lang/>
              </w:rPr>
              <w:t>1)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09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15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0A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15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0B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0C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30DP1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0D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45DP1</w:t>
            </w:r>
          </w:p>
        </w:tc>
        <w:tc>
          <w:tcPr>
            <w:tcW w:w="12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444C0E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60DP1</w:t>
            </w:r>
          </w:p>
        </w:tc>
      </w:tr>
      <w:tr w:rsidR="00783C0B" w14:paraId="00444C19" w14:textId="77777777">
        <w:tc>
          <w:tcPr>
            <w:tcW w:w="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10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7.</w:t>
            </w:r>
          </w:p>
        </w:tc>
        <w:tc>
          <w:tcPr>
            <w:tcW w:w="4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11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Nosné konstrukce uvnitř požárního úseku, které nezajišťují stabilitu objektu, viz 8.7.5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12" w14:textId="77777777" w:rsidR="00783C0B" w:rsidRDefault="00000000">
            <w:pPr>
              <w:autoSpaceDE w:val="0"/>
              <w:snapToGrid w:val="0"/>
              <w:jc w:val="center"/>
            </w:pPr>
            <w:r>
              <w:rPr>
                <w:sz w:val="16"/>
                <w:szCs w:val="16"/>
                <w:lang/>
              </w:rPr>
              <w:t>15</w:t>
            </w:r>
            <w:r>
              <w:rPr>
                <w:position w:val="9"/>
                <w:sz w:val="8"/>
                <w:szCs w:val="8"/>
                <w:lang/>
              </w:rPr>
              <w:t>1)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13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15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14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15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16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45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17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45DP1</w:t>
            </w:r>
          </w:p>
        </w:tc>
        <w:tc>
          <w:tcPr>
            <w:tcW w:w="12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444C18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60DP1</w:t>
            </w:r>
          </w:p>
        </w:tc>
      </w:tr>
      <w:tr w:rsidR="00783C0B" w14:paraId="00444C23" w14:textId="77777777">
        <w:tc>
          <w:tcPr>
            <w:tcW w:w="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1A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8.</w:t>
            </w:r>
          </w:p>
        </w:tc>
        <w:tc>
          <w:tcPr>
            <w:tcW w:w="4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1B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Nenosné konstrukce uvnitř požárního úseku, viz 8.8.1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1C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-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1D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-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1E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-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1F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DP3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20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DP3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21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DP2</w:t>
            </w:r>
          </w:p>
        </w:tc>
        <w:tc>
          <w:tcPr>
            <w:tcW w:w="12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444C22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DP1</w:t>
            </w:r>
          </w:p>
        </w:tc>
      </w:tr>
      <w:tr w:rsidR="00783C0B" w14:paraId="00444C2D" w14:textId="77777777">
        <w:tc>
          <w:tcPr>
            <w:tcW w:w="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24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9.</w:t>
            </w:r>
          </w:p>
        </w:tc>
        <w:tc>
          <w:tcPr>
            <w:tcW w:w="4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25" w14:textId="6F31B4CF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 xml:space="preserve">Konstrukce </w:t>
            </w:r>
            <w:proofErr w:type="spellStart"/>
            <w:r w:rsidR="00945D7E">
              <w:rPr>
                <w:sz w:val="16"/>
                <w:szCs w:val="16"/>
              </w:rPr>
              <w:t>podh</w:t>
            </w:r>
            <w:proofErr w:type="spellEnd"/>
            <w:r>
              <w:rPr>
                <w:sz w:val="16"/>
                <w:szCs w:val="16"/>
                <w:lang/>
              </w:rPr>
              <w:t>išť uvnitř požárního úseku, které nejsou součástí chráněných únikových cest, viz 8.9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26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-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27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15DP3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28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15DP3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29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15DP1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2A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30DP1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2B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45DP1</w:t>
            </w:r>
          </w:p>
        </w:tc>
        <w:tc>
          <w:tcPr>
            <w:tcW w:w="12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444C2C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45DP1</w:t>
            </w:r>
          </w:p>
        </w:tc>
      </w:tr>
      <w:tr w:rsidR="00783C0B" w14:paraId="00444C37" w14:textId="77777777">
        <w:tc>
          <w:tcPr>
            <w:tcW w:w="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2E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10.</w:t>
            </w:r>
          </w:p>
        </w:tc>
        <w:tc>
          <w:tcPr>
            <w:tcW w:w="4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2F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Výtahové a instalační šachty, viz 8.10 až 8.13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30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31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32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33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34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35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12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444C36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</w:tr>
      <w:tr w:rsidR="00783C0B" w14:paraId="00444C41" w14:textId="77777777">
        <w:tc>
          <w:tcPr>
            <w:tcW w:w="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38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4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39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a) šachty evakuačních a požárních  výtahů a šachty ostatní (např. instalační), jejichž výška přesahuje 45 m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3A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3B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3C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3D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3E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3F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12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444C40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</w:tr>
      <w:tr w:rsidR="00783C0B" w14:paraId="00444C4B" w14:textId="77777777">
        <w:tc>
          <w:tcPr>
            <w:tcW w:w="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42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4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43" w14:textId="6C845830" w:rsidR="00783C0B" w:rsidRPr="00945D7E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</w:pPr>
            <w:r>
              <w:rPr>
                <w:rFonts w:eastAsia="Times New Roman"/>
                <w:sz w:val="16"/>
                <w:szCs w:val="16"/>
                <w:lang/>
              </w:rPr>
              <w:t xml:space="preserve">  </w:t>
            </w:r>
            <w:r>
              <w:rPr>
                <w:sz w:val="16"/>
                <w:szCs w:val="16"/>
                <w:lang/>
              </w:rPr>
              <w:t>1) požárně dělící konstrukce</w:t>
            </w:r>
            <w:proofErr w:type="spellStart"/>
            <w:r w:rsidR="00945D7E">
              <w:rPr>
                <w:sz w:val="16"/>
                <w:szCs w:val="16"/>
              </w:rPr>
              <w:t>podh</w:t>
            </w:r>
            <w:proofErr w:type="spellEnd"/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44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podle položky 1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45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46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47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48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49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12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444C4A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</w:tr>
      <w:tr w:rsidR="00783C0B" w14:paraId="00444C55" w14:textId="77777777">
        <w:tc>
          <w:tcPr>
            <w:tcW w:w="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4C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4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4D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</w:pPr>
            <w:r>
              <w:rPr>
                <w:rFonts w:eastAsia="Times New Roman"/>
                <w:sz w:val="16"/>
                <w:szCs w:val="16"/>
                <w:lang/>
              </w:rPr>
              <w:t xml:space="preserve">  </w:t>
            </w:r>
            <w:r>
              <w:rPr>
                <w:sz w:val="16"/>
                <w:szCs w:val="16"/>
                <w:lang/>
              </w:rPr>
              <w:t>2) požární uzávěry otvorů v požárně dělících konstrukcích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4E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podle položky 2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4F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50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51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52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53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12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444C54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</w:tr>
      <w:tr w:rsidR="00783C0B" w14:paraId="00444C5F" w14:textId="77777777">
        <w:tc>
          <w:tcPr>
            <w:tcW w:w="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56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4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57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b) šachty ostatní (výtahové,instalační apod.), jejichž výška je 45 m a menší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58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59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5A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5B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5C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5D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12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444C5E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</w:tr>
      <w:tr w:rsidR="00783C0B" w14:paraId="00444C69" w14:textId="77777777">
        <w:tc>
          <w:tcPr>
            <w:tcW w:w="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60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4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61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</w:pPr>
            <w:r>
              <w:rPr>
                <w:rFonts w:eastAsia="Times New Roman"/>
                <w:sz w:val="16"/>
                <w:szCs w:val="16"/>
                <w:lang/>
              </w:rPr>
              <w:t xml:space="preserve">  </w:t>
            </w:r>
            <w:r>
              <w:rPr>
                <w:sz w:val="16"/>
                <w:szCs w:val="16"/>
                <w:lang/>
              </w:rPr>
              <w:t>1) požárně dělící konstrukce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62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30DP2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63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30DP2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64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30DP1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65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30DP1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66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45DP1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67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60DP1</w:t>
            </w:r>
          </w:p>
        </w:tc>
        <w:tc>
          <w:tcPr>
            <w:tcW w:w="12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444C68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90DP1</w:t>
            </w:r>
          </w:p>
        </w:tc>
      </w:tr>
      <w:tr w:rsidR="00783C0B" w14:paraId="00444C73" w14:textId="77777777">
        <w:tc>
          <w:tcPr>
            <w:tcW w:w="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6A" w14:textId="77777777" w:rsidR="00783C0B" w:rsidRDefault="00783C0B">
            <w:pPr>
              <w:autoSpaceDE w:val="0"/>
              <w:snapToGrid w:val="0"/>
              <w:rPr>
                <w:sz w:val="16"/>
                <w:szCs w:val="16"/>
                <w:lang/>
              </w:rPr>
            </w:pPr>
          </w:p>
        </w:tc>
        <w:tc>
          <w:tcPr>
            <w:tcW w:w="4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6B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</w:pPr>
            <w:r>
              <w:rPr>
                <w:rFonts w:eastAsia="Times New Roman"/>
                <w:sz w:val="16"/>
                <w:szCs w:val="16"/>
                <w:lang/>
              </w:rPr>
              <w:t xml:space="preserve">  </w:t>
            </w:r>
            <w:r>
              <w:rPr>
                <w:sz w:val="16"/>
                <w:szCs w:val="16"/>
                <w:lang/>
              </w:rPr>
              <w:t>2) požární uzávěry otvorů v požárně dělicích konstrukcích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6C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15DP2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6D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15DP2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6E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15DP1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6F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15DP1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70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30DP1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71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30DP1</w:t>
            </w:r>
          </w:p>
        </w:tc>
        <w:tc>
          <w:tcPr>
            <w:tcW w:w="12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444C72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45DP1</w:t>
            </w:r>
          </w:p>
        </w:tc>
      </w:tr>
      <w:tr w:rsidR="00783C0B" w14:paraId="00444C7D" w14:textId="77777777">
        <w:tc>
          <w:tcPr>
            <w:tcW w:w="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74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11.</w:t>
            </w:r>
          </w:p>
        </w:tc>
        <w:tc>
          <w:tcPr>
            <w:tcW w:w="4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75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Střešní pláště, viz 8.15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76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-</w:t>
            </w:r>
          </w:p>
        </w:tc>
        <w:tc>
          <w:tcPr>
            <w:tcW w:w="6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77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-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78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15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79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15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7A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</w:t>
            </w:r>
          </w:p>
        </w:tc>
        <w:tc>
          <w:tcPr>
            <w:tcW w:w="6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14:paraId="00444C7B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30DP1</w:t>
            </w:r>
          </w:p>
        </w:tc>
        <w:tc>
          <w:tcPr>
            <w:tcW w:w="12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444C7C" w14:textId="77777777" w:rsidR="00783C0B" w:rsidRDefault="00000000">
            <w:pPr>
              <w:autoSpaceDE w:val="0"/>
              <w:snapToGrid w:val="0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45DP1</w:t>
            </w:r>
          </w:p>
        </w:tc>
      </w:tr>
      <w:tr w:rsidR="00783C0B" w14:paraId="00444C82" w14:textId="77777777">
        <w:trPr>
          <w:trHeight w:val="702"/>
        </w:trPr>
        <w:tc>
          <w:tcPr>
            <w:tcW w:w="10175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FFFFFF"/>
            <w:vAlign w:val="center"/>
          </w:tcPr>
          <w:p w14:paraId="00444C7E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  <w:snapToGrid w:val="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Hodnoty s označením:</w:t>
            </w:r>
          </w:p>
          <w:p w14:paraId="00444C7F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</w:pPr>
            <w:r>
              <w:rPr>
                <w:sz w:val="8"/>
                <w:szCs w:val="8"/>
                <w:lang/>
              </w:rPr>
              <w:t>1)</w:t>
            </w:r>
            <w:r>
              <w:rPr>
                <w:sz w:val="16"/>
                <w:szCs w:val="16"/>
                <w:lang/>
              </w:rPr>
              <w:t xml:space="preserve"> Musí být splněny v těch případech, kde se počítá se snižující součinitelem c2 až c4; v ostatních případech se jejich splnění pouze doporučuje podle 8.1.2. Pokud není dosaženo u položky 3a</w:t>
            </w:r>
            <w:r>
              <w:rPr>
                <w:sz w:val="8"/>
                <w:szCs w:val="8"/>
                <w:vertAlign w:val="superscript"/>
                <w:lang/>
              </w:rPr>
              <w:t>3)</w:t>
            </w:r>
            <w:r>
              <w:rPr>
                <w:sz w:val="16"/>
                <w:szCs w:val="16"/>
                <w:lang/>
              </w:rPr>
              <w:t xml:space="preserve"> a položky 4 požární odolnost 15 minut, posuzují se tyto konstrukce jako zcela požárně otevřené plochy (požadavek se týká položky 4 jen v případě, že nosná konstrukce střechy je současně střešním pláštěm).</w:t>
            </w:r>
          </w:p>
          <w:p w14:paraId="00444C80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</w:pPr>
            <w:r>
              <w:rPr>
                <w:sz w:val="8"/>
                <w:szCs w:val="8"/>
                <w:lang/>
              </w:rPr>
              <w:t>2)</w:t>
            </w:r>
            <w:r>
              <w:rPr>
                <w:sz w:val="16"/>
                <w:szCs w:val="16"/>
                <w:lang/>
              </w:rPr>
              <w:t xml:space="preserve"> Pouze se doporučují; pokud není dosaženo u položky 3b) požární odolnosti 15 minut, posuzují se tyto konstrukce jako zcela požárně otevřené plochy.</w:t>
            </w:r>
          </w:p>
          <w:p w14:paraId="00444C81" w14:textId="77777777" w:rsidR="00783C0B" w:rsidRDefault="00000000">
            <w:pPr>
              <w:tabs>
                <w:tab w:val="right" w:leader="dot" w:pos="7500"/>
                <w:tab w:val="left" w:pos="7575"/>
              </w:tabs>
              <w:autoSpaceDE w:val="0"/>
            </w:pPr>
            <w:r>
              <w:rPr>
                <w:sz w:val="8"/>
                <w:szCs w:val="8"/>
                <w:lang/>
              </w:rPr>
              <w:t>3)</w:t>
            </w:r>
            <w:r>
              <w:rPr>
                <w:sz w:val="16"/>
                <w:szCs w:val="16"/>
                <w:lang/>
              </w:rPr>
              <w:t xml:space="preserve"> Konstrukce označené křížkem (+) viz 8.1.3.</w:t>
            </w:r>
            <w:r>
              <w:rPr>
                <w:sz w:val="16"/>
                <w:szCs w:val="16"/>
              </w:rPr>
              <w:t xml:space="preserve"> </w:t>
            </w:r>
          </w:p>
        </w:tc>
      </w:tr>
    </w:tbl>
    <w:p w14:paraId="00444C83" w14:textId="77777777" w:rsidR="00783C0B" w:rsidRDefault="00783C0B">
      <w:pPr>
        <w:tabs>
          <w:tab w:val="right" w:leader="dot" w:pos="7500"/>
          <w:tab w:val="left" w:pos="7575"/>
        </w:tabs>
        <w:autoSpaceDE w:val="0"/>
        <w:rPr>
          <w:rFonts w:eastAsia="Times New Roman"/>
          <w:bCs/>
          <w:color w:val="000000"/>
        </w:rPr>
      </w:pPr>
    </w:p>
    <w:p w14:paraId="00444C84" w14:textId="77777777" w:rsidR="00783C0B" w:rsidRDefault="00783C0B">
      <w:pPr>
        <w:rPr>
          <w:rFonts w:eastAsia="Times New Roman"/>
          <w:bCs/>
          <w:i/>
          <w:color w:val="000000"/>
          <w:u w:val="single"/>
        </w:rPr>
      </w:pPr>
    </w:p>
    <w:p w14:paraId="00444C85" w14:textId="77777777" w:rsidR="00783C0B" w:rsidRDefault="00000000">
      <w:pPr>
        <w:rPr>
          <w:i/>
          <w:u w:val="single"/>
        </w:rPr>
      </w:pPr>
      <w:r>
        <w:rPr>
          <w:i/>
          <w:u w:val="single"/>
        </w:rPr>
        <w:t>Posouzení požární odolnosti stavebních konstrukcí:</w:t>
      </w:r>
    </w:p>
    <w:p w14:paraId="00444C86" w14:textId="77777777" w:rsidR="00783C0B" w:rsidRDefault="00783C0B">
      <w:pPr>
        <w:rPr>
          <w:rFonts w:cs="Times New Roman"/>
          <w:color w:val="000000"/>
          <w:kern w:val="2"/>
        </w:rPr>
      </w:pPr>
    </w:p>
    <w:p w14:paraId="00444C87" w14:textId="77777777" w:rsidR="00783C0B" w:rsidRDefault="00000000">
      <w:pPr>
        <w:numPr>
          <w:ilvl w:val="0"/>
          <w:numId w:val="7"/>
        </w:numPr>
        <w:rPr>
          <w:color w:val="000000"/>
          <w:kern w:val="2"/>
          <w:u w:val="single"/>
        </w:rPr>
      </w:pPr>
      <w:r>
        <w:rPr>
          <w:color w:val="000000"/>
          <w:kern w:val="2"/>
          <w:u w:val="single"/>
        </w:rPr>
        <w:t xml:space="preserve">Obvodová stěna, svislé nosné konstrukce: </w:t>
      </w:r>
    </w:p>
    <w:p w14:paraId="00444C88" w14:textId="77777777" w:rsidR="00783C0B" w:rsidRDefault="00000000">
      <w:pPr>
        <w:rPr>
          <w:rFonts w:eastAsia="Times New Roman" w:cs="Times New Roman"/>
          <w:color w:val="000000"/>
          <w:kern w:val="2"/>
          <w:shd w:val="clear" w:color="auto" w:fill="FFFFFF"/>
        </w:rPr>
      </w:pPr>
      <w:r>
        <w:rPr>
          <w:rFonts w:eastAsia="Times New Roman" w:cs="Times New Roman"/>
          <w:color w:val="000000"/>
          <w:kern w:val="2"/>
          <w:shd w:val="clear" w:color="auto" w:fill="FFFFFF"/>
        </w:rPr>
        <w:t>- stávající kamenné a cihelné zdivo – REI 45DP1 (Hodnoty požární odolnosti stavebních konstrukcí podle Eurokódů – tab. 6.1.2</w:t>
      </w:r>
      <w:proofErr w:type="gramStart"/>
      <w:r>
        <w:rPr>
          <w:rFonts w:eastAsia="Times New Roman" w:cs="Times New Roman"/>
          <w:color w:val="000000"/>
          <w:kern w:val="2"/>
          <w:shd w:val="clear" w:color="auto" w:fill="FFFFFF"/>
        </w:rPr>
        <w:t>, )</w:t>
      </w:r>
      <w:proofErr w:type="gramEnd"/>
      <w:r>
        <w:rPr>
          <w:rFonts w:eastAsia="Times New Roman" w:cs="Times New Roman"/>
          <w:color w:val="000000"/>
          <w:kern w:val="2"/>
          <w:shd w:val="clear" w:color="auto" w:fill="FFFFFF"/>
        </w:rPr>
        <w:t>.</w:t>
      </w:r>
    </w:p>
    <w:p w14:paraId="00444C89" w14:textId="77777777" w:rsidR="00783C0B" w:rsidRDefault="00000000">
      <w:pPr>
        <w:rPr>
          <w:rFonts w:eastAsia="Times New Roman" w:cs="Times New Roman"/>
          <w:color w:val="000000"/>
          <w:kern w:val="2"/>
          <w:shd w:val="clear" w:color="auto" w:fill="FFFFFF"/>
        </w:rPr>
      </w:pPr>
      <w:r>
        <w:rPr>
          <w:rFonts w:eastAsia="Times New Roman" w:cs="Times New Roman"/>
          <w:color w:val="000000"/>
          <w:kern w:val="2"/>
          <w:shd w:val="clear" w:color="auto" w:fill="FFFFFF"/>
        </w:rPr>
        <w:t xml:space="preserve">-  přistavovaná část – ocelová bez požární odolnosti – dále posouzeno jako </w:t>
      </w:r>
      <w:proofErr w:type="gramStart"/>
      <w:r>
        <w:rPr>
          <w:rFonts w:eastAsia="Times New Roman" w:cs="Times New Roman"/>
          <w:color w:val="000000"/>
          <w:kern w:val="2"/>
          <w:shd w:val="clear" w:color="auto" w:fill="FFFFFF"/>
        </w:rPr>
        <w:t>100%</w:t>
      </w:r>
      <w:proofErr w:type="gramEnd"/>
      <w:r>
        <w:rPr>
          <w:rFonts w:eastAsia="Times New Roman" w:cs="Times New Roman"/>
          <w:color w:val="000000"/>
          <w:kern w:val="2"/>
          <w:shd w:val="clear" w:color="auto" w:fill="FFFFFF"/>
        </w:rPr>
        <w:t xml:space="preserve"> požárně otevřené plochy</w:t>
      </w:r>
    </w:p>
    <w:p w14:paraId="00444C8A" w14:textId="77777777" w:rsidR="00783C0B" w:rsidRDefault="00783C0B">
      <w:pPr>
        <w:rPr>
          <w:rFonts w:eastAsia="Times New Roman" w:cs="Times New Roman"/>
          <w:color w:val="000000"/>
          <w:kern w:val="2"/>
          <w:shd w:val="clear" w:color="auto" w:fill="FFFFFF"/>
        </w:rPr>
      </w:pPr>
    </w:p>
    <w:p w14:paraId="00444C8B" w14:textId="77777777" w:rsidR="00783C0B" w:rsidRDefault="00000000">
      <w:pPr>
        <w:rPr>
          <w:rFonts w:eastAsia="Times New Roman" w:cs="Times New Roman"/>
          <w:color w:val="000000"/>
          <w:kern w:val="2"/>
          <w:shd w:val="clear" w:color="auto" w:fill="FFFFFF"/>
        </w:rPr>
      </w:pPr>
      <w:r>
        <w:rPr>
          <w:rFonts w:eastAsia="Times New Roman" w:cs="Times New Roman"/>
          <w:color w:val="000000"/>
          <w:kern w:val="2"/>
          <w:shd w:val="clear" w:color="auto" w:fill="FFFFFF"/>
        </w:rPr>
        <w:t>2. Nosná konstrukce střechy – bez požadavku na požární odolnost I.SPB.</w:t>
      </w:r>
    </w:p>
    <w:p w14:paraId="00444C8C" w14:textId="77777777" w:rsidR="00783C0B" w:rsidRDefault="00783C0B">
      <w:pPr>
        <w:rPr>
          <w:rFonts w:eastAsia="Times New Roman" w:cs="Times New Roman"/>
          <w:color w:val="000000"/>
          <w:kern w:val="2"/>
          <w:shd w:val="clear" w:color="auto" w:fill="FFFFFF"/>
        </w:rPr>
      </w:pPr>
    </w:p>
    <w:p w14:paraId="00444C8D" w14:textId="77777777" w:rsidR="00783C0B" w:rsidRDefault="00000000">
      <w:pPr>
        <w:rPr>
          <w:rFonts w:eastAsia="Times New Roman" w:cs="Times New Roman"/>
          <w:color w:val="000000"/>
          <w:kern w:val="2"/>
          <w:shd w:val="clear" w:color="auto" w:fill="FFFFFF"/>
        </w:rPr>
      </w:pPr>
      <w:r>
        <w:rPr>
          <w:rFonts w:eastAsia="Times New Roman" w:cs="Times New Roman"/>
          <w:color w:val="000000"/>
          <w:kern w:val="2"/>
          <w:shd w:val="clear" w:color="auto" w:fill="FFFFFF"/>
        </w:rPr>
        <w:t>Stavební konstrukce jsou vyhovují.</w:t>
      </w:r>
    </w:p>
    <w:p w14:paraId="00444C8E" w14:textId="77777777" w:rsidR="00783C0B" w:rsidRDefault="00783C0B">
      <w:pPr>
        <w:rPr>
          <w:rFonts w:eastAsia="Times New Roman" w:cs="Times New Roman"/>
          <w:color w:val="000000"/>
          <w:kern w:val="2"/>
          <w:shd w:val="clear" w:color="auto" w:fill="FFFFFF"/>
        </w:rPr>
      </w:pPr>
    </w:p>
    <w:p w14:paraId="00444C8F" w14:textId="77777777" w:rsidR="00783C0B" w:rsidRDefault="00783C0B">
      <w:pPr>
        <w:rPr>
          <w:rFonts w:eastAsia="Times New Roman" w:cs="Times New Roman"/>
          <w:color w:val="000000"/>
          <w:kern w:val="2"/>
          <w:shd w:val="clear" w:color="auto" w:fill="FFFFFF"/>
        </w:rPr>
      </w:pPr>
    </w:p>
    <w:p w14:paraId="00444C90" w14:textId="77777777" w:rsidR="00783C0B" w:rsidRDefault="00000000">
      <w:pPr>
        <w:numPr>
          <w:ilvl w:val="0"/>
          <w:numId w:val="6"/>
        </w:numPr>
        <w:rPr>
          <w:b/>
          <w:i/>
          <w:color w:val="000000"/>
        </w:rPr>
      </w:pPr>
      <w:r>
        <w:rPr>
          <w:b/>
          <w:i/>
          <w:color w:val="000000"/>
        </w:rPr>
        <w:t xml:space="preserve">zhodnocení navržených stavebních hmot </w:t>
      </w:r>
    </w:p>
    <w:p w14:paraId="00444C91" w14:textId="77777777" w:rsidR="00783C0B" w:rsidRDefault="00783C0B">
      <w:pPr>
        <w:pStyle w:val="Nadpis5"/>
        <w:rPr>
          <w:rFonts w:eastAsia="Times New Roman" w:cs="Times New Roman"/>
          <w:color w:val="000000"/>
          <w:lang w:bidi="ar-SA"/>
        </w:rPr>
      </w:pPr>
    </w:p>
    <w:p w14:paraId="00444C92" w14:textId="77777777" w:rsidR="00783C0B" w:rsidRDefault="00000000">
      <w:pPr>
        <w:jc w:val="both"/>
      </w:pPr>
      <w:r>
        <w:t>kamenné, pálené zdivo, ocel, běžné sklo – A1</w:t>
      </w:r>
    </w:p>
    <w:p w14:paraId="00444C93" w14:textId="77777777" w:rsidR="00783C0B" w:rsidRDefault="00000000">
      <w:pPr>
        <w:jc w:val="both"/>
      </w:pPr>
      <w:r>
        <w:t>sádrokarton – A2</w:t>
      </w:r>
    </w:p>
    <w:p w14:paraId="00444C94" w14:textId="77777777" w:rsidR="00783C0B" w:rsidRDefault="00783C0B">
      <w:pPr>
        <w:jc w:val="both"/>
      </w:pPr>
    </w:p>
    <w:p w14:paraId="00444C95" w14:textId="77777777" w:rsidR="00783C0B" w:rsidRDefault="00000000">
      <w:pPr>
        <w:jc w:val="both"/>
      </w:pPr>
      <w:r>
        <w:t>V objektu se nevyskytuje požární úsek zařazený do skupiny stavebních konstrukcí U1 nebo U2.</w:t>
      </w:r>
    </w:p>
    <w:p w14:paraId="00444C96" w14:textId="77777777" w:rsidR="00783C0B" w:rsidRDefault="00783C0B">
      <w:pPr>
        <w:jc w:val="both"/>
      </w:pPr>
    </w:p>
    <w:p w14:paraId="00444C97" w14:textId="77777777" w:rsidR="00783C0B" w:rsidRDefault="00783C0B">
      <w:pPr>
        <w:jc w:val="both"/>
      </w:pPr>
    </w:p>
    <w:p w14:paraId="00444C98" w14:textId="77777777" w:rsidR="00783C0B" w:rsidRDefault="00000000">
      <w:r>
        <w:rPr>
          <w:b/>
          <w:bCs/>
          <w:i/>
          <w:color w:val="000000"/>
        </w:rPr>
        <w:lastRenderedPageBreak/>
        <w:t>g)</w:t>
      </w:r>
      <w:r>
        <w:rPr>
          <w:b/>
          <w:i/>
          <w:color w:val="000000"/>
        </w:rPr>
        <w:t xml:space="preserve">  zhodnocení možnosti provedení požárního zásahu, evakuace osob a stanovení druhu a počtu únikových cest, jejich kapacity, provedení a vybavení </w:t>
      </w:r>
    </w:p>
    <w:p w14:paraId="00444C99" w14:textId="77777777" w:rsidR="00783C0B" w:rsidRDefault="00783C0B">
      <w:pPr>
        <w:rPr>
          <w:color w:val="000000"/>
          <w:u w:val="single"/>
        </w:rPr>
      </w:pPr>
    </w:p>
    <w:p w14:paraId="00444C9A" w14:textId="77777777" w:rsidR="00783C0B" w:rsidRDefault="00000000">
      <w:pPr>
        <w:jc w:val="both"/>
      </w:pPr>
      <w:r>
        <w:t xml:space="preserve">Únikové cesty jsou v objektu řešeny jako jedna nechráněná úniková cesta </w:t>
      </w:r>
      <w:proofErr w:type="gramStart"/>
      <w:r>
        <w:t>vedoucí  přímo</w:t>
      </w:r>
      <w:proofErr w:type="gramEnd"/>
      <w:r>
        <w:t xml:space="preserve"> na volné prostranství.</w:t>
      </w:r>
    </w:p>
    <w:p w14:paraId="00444C9B" w14:textId="77777777" w:rsidR="00783C0B" w:rsidRDefault="00000000">
      <w:pPr>
        <w:jc w:val="both"/>
      </w:pPr>
      <w:r>
        <w:t>Za začátek únikové cesty se považuje východ na volné prostranství v souladu s ČSN 730802 čl. 9.10.2.</w:t>
      </w:r>
    </w:p>
    <w:p w14:paraId="00444C9C" w14:textId="77777777" w:rsidR="00783C0B" w:rsidRDefault="00783C0B">
      <w:pPr>
        <w:jc w:val="both"/>
        <w:rPr>
          <w:color w:val="000000"/>
          <w:u w:val="single"/>
        </w:rPr>
      </w:pPr>
    </w:p>
    <w:p w14:paraId="00444C9D" w14:textId="77777777" w:rsidR="00783C0B" w:rsidRDefault="00783C0B">
      <w:pPr>
        <w:rPr>
          <w:color w:val="000000"/>
          <w:u w:val="single"/>
        </w:rPr>
      </w:pPr>
    </w:p>
    <w:p w14:paraId="00444C9E" w14:textId="77777777" w:rsidR="00783C0B" w:rsidRDefault="00783C0B">
      <w:pPr>
        <w:rPr>
          <w:color w:val="000000"/>
          <w:u w:val="single"/>
        </w:rPr>
      </w:pPr>
    </w:p>
    <w:p w14:paraId="00444C9F" w14:textId="77777777" w:rsidR="00783C0B" w:rsidRDefault="00000000">
      <w:r>
        <w:rPr>
          <w:b/>
          <w:i/>
          <w:color w:val="000000"/>
        </w:rPr>
        <w:t>h)</w:t>
      </w:r>
      <w:r>
        <w:rPr>
          <w:i/>
          <w:color w:val="000000"/>
        </w:rPr>
        <w:t xml:space="preserve"> </w:t>
      </w:r>
      <w:r>
        <w:rPr>
          <w:b/>
          <w:i/>
          <w:color w:val="000000"/>
        </w:rPr>
        <w:t>stanovení odstupových vzdáleností od měněné části</w:t>
      </w:r>
    </w:p>
    <w:p w14:paraId="00444CA0" w14:textId="77777777" w:rsidR="00783C0B" w:rsidRDefault="00000000">
      <w:r>
        <w:rPr>
          <w:color w:val="000000"/>
        </w:rPr>
        <w:t>Odstupová vzdálenost stanovena pro kritickou hustotu tepelného toku 18.5 kW/m</w:t>
      </w:r>
      <w:r>
        <w:rPr>
          <w:color w:val="000000"/>
          <w:vertAlign w:val="superscript"/>
        </w:rPr>
        <w:t>2</w:t>
      </w:r>
    </w:p>
    <w:p w14:paraId="00444CA1" w14:textId="77777777" w:rsidR="00783C0B" w:rsidRDefault="00783C0B">
      <w:pPr>
        <w:rPr>
          <w:i/>
          <w:color w:val="000000"/>
          <w:u w:val="single"/>
        </w:rPr>
      </w:pPr>
    </w:p>
    <w:p w14:paraId="00444CA2" w14:textId="77777777" w:rsidR="00783C0B" w:rsidRDefault="00000000">
      <w:pPr>
        <w:rPr>
          <w:i/>
          <w:color w:val="000000"/>
          <w:u w:val="single"/>
        </w:rPr>
      </w:pPr>
      <w:r>
        <w:rPr>
          <w:i/>
          <w:color w:val="000000"/>
          <w:u w:val="single"/>
        </w:rPr>
        <w:t>delší strana</w:t>
      </w:r>
    </w:p>
    <w:p w14:paraId="00444CA3" w14:textId="77777777" w:rsidR="00783C0B" w:rsidRDefault="00000000">
      <w:pPr>
        <w:rPr>
          <w:color w:val="000000"/>
        </w:rPr>
      </w:pPr>
      <w:r>
        <w:rPr>
          <w:color w:val="000000"/>
        </w:rPr>
        <w:t xml:space="preserve">1) </w:t>
      </w:r>
      <w:proofErr w:type="spellStart"/>
      <w:proofErr w:type="gramStart"/>
      <w:r>
        <w:rPr>
          <w:color w:val="000000"/>
        </w:rPr>
        <w:t>h</w:t>
      </w:r>
      <w:r>
        <w:rPr>
          <w:color w:val="000000"/>
          <w:vertAlign w:val="subscript"/>
        </w:rPr>
        <w:t>u</w:t>
      </w:r>
      <w:proofErr w:type="spellEnd"/>
      <w:r>
        <w:rPr>
          <w:color w:val="000000"/>
        </w:rPr>
        <w:t xml:space="preserve">  =</w:t>
      </w:r>
      <w:proofErr w:type="gramEnd"/>
      <w:r>
        <w:rPr>
          <w:color w:val="000000"/>
        </w:rPr>
        <w:t xml:space="preserve"> 3 </w:t>
      </w:r>
      <w:proofErr w:type="gramStart"/>
      <w:r>
        <w:rPr>
          <w:color w:val="000000"/>
        </w:rPr>
        <w:t>m ,</w:t>
      </w:r>
      <w:proofErr w:type="gramEnd"/>
      <w:r>
        <w:rPr>
          <w:color w:val="000000"/>
        </w:rPr>
        <w:t xml:space="preserve">  </w:t>
      </w:r>
      <w:proofErr w:type="gramStart"/>
      <w:r>
        <w:rPr>
          <w:color w:val="000000"/>
        </w:rPr>
        <w:t>l  =</w:t>
      </w:r>
      <w:proofErr w:type="gramEnd"/>
      <w:r>
        <w:rPr>
          <w:color w:val="000000"/>
        </w:rPr>
        <w:t xml:space="preserve"> 8 </w:t>
      </w:r>
      <w:proofErr w:type="gramStart"/>
      <w:r>
        <w:rPr>
          <w:color w:val="000000"/>
        </w:rPr>
        <w:t>m ,</w:t>
      </w:r>
      <w:proofErr w:type="gramEnd"/>
      <w:r>
        <w:rPr>
          <w:color w:val="000000"/>
        </w:rPr>
        <w:t xml:space="preserve"> p</w:t>
      </w:r>
      <w:r>
        <w:rPr>
          <w:color w:val="000000"/>
          <w:vertAlign w:val="subscript"/>
        </w:rPr>
        <w:t>o</w:t>
      </w:r>
      <w:r>
        <w:rPr>
          <w:color w:val="000000"/>
        </w:rPr>
        <w:t xml:space="preserve">   = 43 </w:t>
      </w:r>
      <w:proofErr w:type="gramStart"/>
      <w:r>
        <w:rPr>
          <w:color w:val="000000"/>
        </w:rPr>
        <w:t xml:space="preserve">%,  </w:t>
      </w:r>
      <w:proofErr w:type="spellStart"/>
      <w:r>
        <w:rPr>
          <w:color w:val="000000"/>
        </w:rPr>
        <w:t>p</w:t>
      </w:r>
      <w:r>
        <w:rPr>
          <w:color w:val="000000"/>
          <w:vertAlign w:val="subscript"/>
        </w:rPr>
        <w:t>v</w:t>
      </w:r>
      <w:proofErr w:type="spellEnd"/>
      <w:proofErr w:type="gramEnd"/>
      <w:r>
        <w:rPr>
          <w:color w:val="000000"/>
        </w:rPr>
        <w:t xml:space="preserve">  </w:t>
      </w:r>
      <w:proofErr w:type="gramStart"/>
      <w:r>
        <w:rPr>
          <w:color w:val="000000"/>
        </w:rPr>
        <w:t>=  25</w:t>
      </w:r>
      <w:proofErr w:type="gramEnd"/>
      <w:r>
        <w:rPr>
          <w:color w:val="000000"/>
        </w:rPr>
        <w:t>+5 kg/m</w:t>
      </w:r>
      <w:r>
        <w:rPr>
          <w:color w:val="000000"/>
          <w:vertAlign w:val="superscript"/>
        </w:rPr>
        <w:t>2</w:t>
      </w:r>
    </w:p>
    <w:p w14:paraId="00444CA4" w14:textId="77777777" w:rsidR="00783C0B" w:rsidRDefault="00000000">
      <w:r>
        <w:rPr>
          <w:color w:val="000000"/>
        </w:rPr>
        <w:t xml:space="preserve">odstup v přímém </w:t>
      </w:r>
      <w:proofErr w:type="gramStart"/>
      <w:r>
        <w:rPr>
          <w:color w:val="000000"/>
        </w:rPr>
        <w:t>směru  =</w:t>
      </w:r>
      <w:proofErr w:type="gramEnd"/>
      <w:r>
        <w:rPr>
          <w:color w:val="000000"/>
        </w:rPr>
        <w:t xml:space="preserve"> 5,0 m </w:t>
      </w:r>
    </w:p>
    <w:p w14:paraId="00444CA5" w14:textId="77777777" w:rsidR="00783C0B" w:rsidRDefault="00000000">
      <w:r>
        <w:rPr>
          <w:color w:val="000000"/>
        </w:rPr>
        <w:t>max. odstup do boků      = 2,73 m</w:t>
      </w:r>
    </w:p>
    <w:p w14:paraId="00444CA6" w14:textId="77777777" w:rsidR="00783C0B" w:rsidRDefault="00783C0B">
      <w:pPr>
        <w:rPr>
          <w:i/>
          <w:color w:val="000000"/>
          <w:u w:val="single"/>
        </w:rPr>
      </w:pPr>
    </w:p>
    <w:p w14:paraId="00444CA7" w14:textId="77777777" w:rsidR="00783C0B" w:rsidRDefault="00000000">
      <w:r>
        <w:rPr>
          <w:i/>
          <w:color w:val="000000"/>
          <w:u w:val="single"/>
        </w:rPr>
        <w:t>kratší strany</w:t>
      </w:r>
    </w:p>
    <w:p w14:paraId="00444CA8" w14:textId="77777777" w:rsidR="00783C0B" w:rsidRDefault="00000000">
      <w:r>
        <w:rPr>
          <w:color w:val="000000"/>
        </w:rPr>
        <w:t xml:space="preserve">1) </w:t>
      </w:r>
      <w:proofErr w:type="spellStart"/>
      <w:proofErr w:type="gramStart"/>
      <w:r>
        <w:rPr>
          <w:color w:val="000000"/>
        </w:rPr>
        <w:t>h</w:t>
      </w:r>
      <w:r>
        <w:rPr>
          <w:color w:val="000000"/>
          <w:vertAlign w:val="subscript"/>
        </w:rPr>
        <w:t>u</w:t>
      </w:r>
      <w:proofErr w:type="spellEnd"/>
      <w:r>
        <w:rPr>
          <w:color w:val="000000"/>
        </w:rPr>
        <w:t xml:space="preserve">  =</w:t>
      </w:r>
      <w:proofErr w:type="gramEnd"/>
      <w:r>
        <w:rPr>
          <w:color w:val="000000"/>
        </w:rPr>
        <w:t xml:space="preserve"> 3 </w:t>
      </w:r>
      <w:proofErr w:type="gramStart"/>
      <w:r>
        <w:rPr>
          <w:color w:val="000000"/>
        </w:rPr>
        <w:t>m ,</w:t>
      </w:r>
      <w:proofErr w:type="gramEnd"/>
      <w:r>
        <w:rPr>
          <w:color w:val="000000"/>
        </w:rPr>
        <w:t xml:space="preserve">  </w:t>
      </w:r>
      <w:proofErr w:type="gramStart"/>
      <w:r>
        <w:rPr>
          <w:color w:val="000000"/>
        </w:rPr>
        <w:t>l  =</w:t>
      </w:r>
      <w:proofErr w:type="gramEnd"/>
      <w:r>
        <w:rPr>
          <w:color w:val="000000"/>
        </w:rPr>
        <w:t xml:space="preserve"> 3,8 </w:t>
      </w:r>
      <w:proofErr w:type="gramStart"/>
      <w:r>
        <w:rPr>
          <w:color w:val="000000"/>
        </w:rPr>
        <w:t>m ,</w:t>
      </w:r>
      <w:proofErr w:type="gramEnd"/>
      <w:r>
        <w:rPr>
          <w:color w:val="000000"/>
        </w:rPr>
        <w:t xml:space="preserve"> p</w:t>
      </w:r>
      <w:r>
        <w:rPr>
          <w:color w:val="000000"/>
          <w:vertAlign w:val="subscript"/>
        </w:rPr>
        <w:t>o</w:t>
      </w:r>
      <w:r>
        <w:rPr>
          <w:color w:val="000000"/>
        </w:rPr>
        <w:t xml:space="preserve">   = 100 </w:t>
      </w:r>
      <w:proofErr w:type="gramStart"/>
      <w:r>
        <w:rPr>
          <w:color w:val="000000"/>
        </w:rPr>
        <w:t xml:space="preserve">%,  </w:t>
      </w:r>
      <w:proofErr w:type="spellStart"/>
      <w:r>
        <w:rPr>
          <w:color w:val="000000"/>
        </w:rPr>
        <w:t>p</w:t>
      </w:r>
      <w:r>
        <w:rPr>
          <w:color w:val="000000"/>
          <w:vertAlign w:val="subscript"/>
        </w:rPr>
        <w:t>v</w:t>
      </w:r>
      <w:proofErr w:type="spellEnd"/>
      <w:proofErr w:type="gramEnd"/>
      <w:r>
        <w:rPr>
          <w:color w:val="000000"/>
        </w:rPr>
        <w:t xml:space="preserve">  </w:t>
      </w:r>
      <w:proofErr w:type="gramStart"/>
      <w:r>
        <w:rPr>
          <w:color w:val="000000"/>
        </w:rPr>
        <w:t>=  25</w:t>
      </w:r>
      <w:proofErr w:type="gramEnd"/>
      <w:r>
        <w:rPr>
          <w:color w:val="000000"/>
        </w:rPr>
        <w:t>+5 kg/m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</w:t>
      </w:r>
    </w:p>
    <w:p w14:paraId="00444CA9" w14:textId="77777777" w:rsidR="00783C0B" w:rsidRDefault="00000000">
      <w:r>
        <w:rPr>
          <w:color w:val="000000"/>
        </w:rPr>
        <w:t xml:space="preserve">odstup v přímém </w:t>
      </w:r>
      <w:proofErr w:type="gramStart"/>
      <w:r>
        <w:rPr>
          <w:color w:val="000000"/>
        </w:rPr>
        <w:t>směru  =</w:t>
      </w:r>
      <w:proofErr w:type="gramEnd"/>
      <w:r>
        <w:rPr>
          <w:color w:val="000000"/>
        </w:rPr>
        <w:t xml:space="preserve"> 3,66 m </w:t>
      </w:r>
    </w:p>
    <w:p w14:paraId="00444CAA" w14:textId="77777777" w:rsidR="00783C0B" w:rsidRDefault="00000000">
      <w:pPr>
        <w:rPr>
          <w:color w:val="000000"/>
        </w:rPr>
      </w:pPr>
      <w:r>
        <w:rPr>
          <w:color w:val="000000"/>
        </w:rPr>
        <w:t>max. odstup do boků      = 2,06 m</w:t>
      </w:r>
    </w:p>
    <w:p w14:paraId="00444CAB" w14:textId="77777777" w:rsidR="00783C0B" w:rsidRDefault="00783C0B">
      <w:pPr>
        <w:rPr>
          <w:i/>
          <w:color w:val="000000"/>
          <w:u w:val="single"/>
        </w:rPr>
      </w:pPr>
    </w:p>
    <w:p w14:paraId="00444CAC" w14:textId="77777777" w:rsidR="00783C0B" w:rsidRDefault="00783C0B">
      <w:pPr>
        <w:rPr>
          <w:color w:val="000000"/>
        </w:rPr>
      </w:pPr>
    </w:p>
    <w:p w14:paraId="00444CAD" w14:textId="77777777" w:rsidR="00783C0B" w:rsidRDefault="00000000">
      <w:pPr>
        <w:pStyle w:val="Zkladntext23"/>
        <w:spacing w:line="240" w:lineRule="auto"/>
      </w:pPr>
      <w:r>
        <w:rPr>
          <w:color w:val="000000"/>
        </w:rPr>
        <w:t>Požárně nebezpečný prostor posuzovaného objektu nezasahuje jiný objekt. Řešený objekt není umístěn v PNP jiného objektu.</w:t>
      </w:r>
    </w:p>
    <w:p w14:paraId="00444CAE" w14:textId="77777777" w:rsidR="00783C0B" w:rsidRDefault="00000000">
      <w:pPr>
        <w:pStyle w:val="Zkladntext23"/>
        <w:spacing w:line="240" w:lineRule="auto"/>
      </w:pPr>
      <w:r>
        <w:t xml:space="preserve">PNP zasahuje za hranici stavebního pozemku na </w:t>
      </w:r>
      <w:proofErr w:type="spellStart"/>
      <w:r>
        <w:t>par.č</w:t>
      </w:r>
      <w:proofErr w:type="spellEnd"/>
      <w:r>
        <w:t xml:space="preserve">. 149/98, </w:t>
      </w:r>
      <w:proofErr w:type="spellStart"/>
      <w:r>
        <w:t>k.ú</w:t>
      </w:r>
      <w:proofErr w:type="spellEnd"/>
      <w:r>
        <w:t>. Lípa u Hradce Králové.</w:t>
      </w:r>
    </w:p>
    <w:p w14:paraId="00444CAF" w14:textId="77777777" w:rsidR="00783C0B" w:rsidRDefault="00000000">
      <w:r>
        <w:t xml:space="preserve">Vlastník: Královéhradecký kraj, Pivovarské náměstí 1245/2, 50003 Hradec Králové </w:t>
      </w:r>
    </w:p>
    <w:p w14:paraId="00444CB0" w14:textId="77777777" w:rsidR="00783C0B" w:rsidRDefault="00000000">
      <w:r>
        <w:t>Hospodaření se svěřeným majetkem kraje:</w:t>
      </w:r>
    </w:p>
    <w:p w14:paraId="00444CB1" w14:textId="77777777" w:rsidR="00783C0B" w:rsidRDefault="00000000">
      <w:r>
        <w:t xml:space="preserve">Muzeum východních Čech v Hradci Králové, Eliščino nábřeží 465/7, 50003 Hradec Králové </w:t>
      </w:r>
    </w:p>
    <w:p w14:paraId="00444CB2" w14:textId="77777777" w:rsidR="00783C0B" w:rsidRDefault="00783C0B">
      <w:pPr>
        <w:pStyle w:val="Zkladntext23"/>
        <w:spacing w:line="240" w:lineRule="auto"/>
        <w:rPr>
          <w:rFonts w:ascii="Segoe UI;Open Sans;Arial" w:hAnsi="Segoe UI;Open Sans;Arial" w:hint="eastAsia"/>
          <w:color w:val="FFFFFF"/>
          <w:sz w:val="20"/>
        </w:rPr>
      </w:pPr>
    </w:p>
    <w:p w14:paraId="00444CB3" w14:textId="77777777" w:rsidR="00783C0B" w:rsidRDefault="00783C0B">
      <w:pPr>
        <w:pStyle w:val="Zkladntext23"/>
        <w:spacing w:line="240" w:lineRule="auto"/>
        <w:rPr>
          <w:rFonts w:ascii="Segoe UI;Open Sans;Arial" w:hAnsi="Segoe UI;Open Sans;Arial" w:hint="eastAsia"/>
          <w:color w:val="FFFFFF"/>
          <w:sz w:val="20"/>
        </w:rPr>
      </w:pPr>
    </w:p>
    <w:p w14:paraId="00444CB4" w14:textId="77777777" w:rsidR="00783C0B" w:rsidRDefault="00000000">
      <w:r>
        <w:rPr>
          <w:b/>
          <w:i/>
          <w:color w:val="000000"/>
        </w:rPr>
        <w:t>i)</w:t>
      </w:r>
      <w:r>
        <w:rPr>
          <w:i/>
          <w:color w:val="000000"/>
        </w:rPr>
        <w:t xml:space="preserve"> </w:t>
      </w:r>
      <w:r>
        <w:rPr>
          <w:b/>
          <w:i/>
          <w:color w:val="000000"/>
        </w:rPr>
        <w:t>určení způsobu zabezpečení stavby požární vodou</w:t>
      </w:r>
    </w:p>
    <w:p w14:paraId="00444CB5" w14:textId="77777777" w:rsidR="00783C0B" w:rsidRDefault="00783C0B">
      <w:pPr>
        <w:rPr>
          <w:rFonts w:eastAsia="Times New Roman" w:cs="Times New Roman"/>
          <w:b/>
          <w:color w:val="000000"/>
          <w:lang w:bidi="ar-SA"/>
        </w:rPr>
      </w:pPr>
    </w:p>
    <w:p w14:paraId="00444CB6" w14:textId="77777777" w:rsidR="00783C0B" w:rsidRDefault="00000000">
      <w:pPr>
        <w:pStyle w:val="Zkladntext"/>
        <w:rPr>
          <w:b/>
        </w:rPr>
      </w:pPr>
      <w:r>
        <w:rPr>
          <w:b/>
        </w:rPr>
        <w:t>Požární voda</w:t>
      </w:r>
    </w:p>
    <w:p w14:paraId="00444CB7" w14:textId="77777777" w:rsidR="00783C0B" w:rsidRDefault="00000000">
      <w:pPr>
        <w:rPr>
          <w:color w:val="000000"/>
        </w:rPr>
      </w:pPr>
      <w:r>
        <w:rPr>
          <w:color w:val="000000"/>
        </w:rPr>
        <w:t>ČSN 73 0873</w:t>
      </w:r>
    </w:p>
    <w:p w14:paraId="00444CB8" w14:textId="77777777" w:rsidR="00783C0B" w:rsidRDefault="00000000">
      <w:r>
        <w:rPr>
          <w:i/>
          <w:color w:val="000000"/>
          <w:u w:val="single"/>
        </w:rPr>
        <w:t>Vnější odběrné místo</w:t>
      </w:r>
      <w:r>
        <w:rPr>
          <w:color w:val="000000"/>
          <w:u w:val="single"/>
        </w:rPr>
        <w:t>:</w:t>
      </w:r>
    </w:p>
    <w:p w14:paraId="00444CB9" w14:textId="77777777" w:rsidR="00783C0B" w:rsidRDefault="00000000">
      <w:pPr>
        <w:pStyle w:val="Zkladntext31"/>
      </w:pPr>
      <w:r>
        <w:rPr>
          <w:rFonts w:cs="Times New Roman"/>
          <w:color w:val="000000"/>
        </w:rPr>
        <w:t>Zdrojem požární vody pro objekt je venkovní vodovod se stávajícím nadzemním hydrantem ve vzdálenosti cca 1100 m od objektu v obci Lípa a 660 m od objektu v obci Chlum.</w:t>
      </w:r>
    </w:p>
    <w:p w14:paraId="00444CBA" w14:textId="77777777" w:rsidR="00783C0B" w:rsidRDefault="00783C0B">
      <w:pPr>
        <w:pStyle w:val="Zkladntext31"/>
        <w:rPr>
          <w:rFonts w:cs="Times New Roman"/>
          <w:color w:val="000000"/>
        </w:rPr>
      </w:pPr>
    </w:p>
    <w:p w14:paraId="00444CBB" w14:textId="77777777" w:rsidR="00783C0B" w:rsidRDefault="00783C0B">
      <w:pPr>
        <w:jc w:val="both"/>
        <w:rPr>
          <w:color w:val="000000"/>
        </w:rPr>
      </w:pPr>
    </w:p>
    <w:p w14:paraId="00444CBC" w14:textId="77777777" w:rsidR="00783C0B" w:rsidRDefault="00000000">
      <w:pPr>
        <w:jc w:val="both"/>
      </w:pPr>
      <w:r>
        <w:rPr>
          <w:rFonts w:eastAsia="Times New Roman" w:cs="Times New Roman"/>
          <w:color w:val="000000"/>
        </w:rPr>
        <w:t>Podle tabulky 1,2 položky 1 se požaduje odběr vody minimálně 4 l.s</w:t>
      </w:r>
      <w:r>
        <w:rPr>
          <w:rFonts w:eastAsia="Times New Roman" w:cs="Times New Roman"/>
          <w:color w:val="000000"/>
          <w:vertAlign w:val="superscript"/>
        </w:rPr>
        <w:t>-1</w:t>
      </w:r>
      <w:r>
        <w:rPr>
          <w:rFonts w:eastAsia="Times New Roman" w:cs="Times New Roman"/>
          <w:color w:val="000000"/>
        </w:rPr>
        <w:t xml:space="preserve"> </w:t>
      </w:r>
      <w:proofErr w:type="gramStart"/>
      <w:r>
        <w:rPr>
          <w:rFonts w:eastAsia="Times New Roman" w:cs="Times New Roman"/>
          <w:color w:val="000000"/>
        </w:rPr>
        <w:t>při  v</w:t>
      </w:r>
      <w:proofErr w:type="gramEnd"/>
      <w:r>
        <w:rPr>
          <w:rFonts w:eastAsia="Times New Roman" w:cs="Times New Roman"/>
          <w:color w:val="000000"/>
        </w:rPr>
        <w:t xml:space="preserve"> = 0,8 m.s</w:t>
      </w:r>
      <w:r>
        <w:rPr>
          <w:rFonts w:eastAsia="Times New Roman" w:cs="Times New Roman"/>
          <w:color w:val="000000"/>
          <w:vertAlign w:val="superscript"/>
        </w:rPr>
        <w:t xml:space="preserve">-1 </w:t>
      </w:r>
      <w:r>
        <w:rPr>
          <w:rFonts w:eastAsia="Times New Roman" w:cs="Times New Roman"/>
          <w:color w:val="000000"/>
          <w:lang w:bidi="ar-SA"/>
        </w:rPr>
        <w:t xml:space="preserve">se zajištěným statickým (zásobovacím) přetlakem min. 0,2 </w:t>
      </w:r>
      <w:proofErr w:type="spellStart"/>
      <w:proofErr w:type="gramStart"/>
      <w:r>
        <w:rPr>
          <w:rFonts w:eastAsia="Times New Roman" w:cs="Times New Roman"/>
          <w:color w:val="000000"/>
          <w:lang w:bidi="ar-SA"/>
        </w:rPr>
        <w:t>MPa</w:t>
      </w:r>
      <w:proofErr w:type="spellEnd"/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</w:rPr>
        <w:t>,</w:t>
      </w:r>
      <w:proofErr w:type="gramEnd"/>
      <w:r>
        <w:rPr>
          <w:rFonts w:eastAsia="Times New Roman" w:cs="Times New Roman"/>
          <w:color w:val="000000"/>
        </w:rPr>
        <w:t xml:space="preserve"> z hydrantu osazeném na DN 80 ve vzdálenosti do 200 m od objektu, případně výtokový stojan (nadzemní hydrant) ve vzdálenosti do 600 m od objektu.</w:t>
      </w:r>
    </w:p>
    <w:p w14:paraId="00444CBD" w14:textId="77777777" w:rsidR="00783C0B" w:rsidRDefault="00783C0B">
      <w:pPr>
        <w:jc w:val="both"/>
        <w:rPr>
          <w:i/>
          <w:color w:val="000000"/>
          <w:u w:val="single"/>
        </w:rPr>
      </w:pPr>
    </w:p>
    <w:p w14:paraId="00444CBE" w14:textId="77777777" w:rsidR="00783C0B" w:rsidRDefault="00000000">
      <w:pPr>
        <w:jc w:val="both"/>
        <w:rPr>
          <w:color w:val="000000"/>
        </w:rPr>
      </w:pPr>
      <w:r>
        <w:rPr>
          <w:color w:val="000000"/>
        </w:rPr>
        <w:t>Vzhledem k tomu, že se požadavek na zásobování požární vodou nezvětšuje jsou stávající odběrná místa vyhovující.</w:t>
      </w:r>
    </w:p>
    <w:p w14:paraId="00444CBF" w14:textId="77777777" w:rsidR="00783C0B" w:rsidRDefault="00783C0B">
      <w:pPr>
        <w:jc w:val="both"/>
        <w:rPr>
          <w:i/>
          <w:color w:val="000000"/>
          <w:u w:val="single"/>
        </w:rPr>
      </w:pPr>
    </w:p>
    <w:p w14:paraId="00444CC0" w14:textId="77777777" w:rsidR="00783C0B" w:rsidRDefault="00000000">
      <w:pPr>
        <w:rPr>
          <w:i/>
          <w:color w:val="000000"/>
          <w:u w:val="single"/>
        </w:rPr>
      </w:pPr>
      <w:r>
        <w:rPr>
          <w:i/>
          <w:color w:val="000000"/>
          <w:u w:val="single"/>
        </w:rPr>
        <w:lastRenderedPageBreak/>
        <w:t>Vnitřní odběrné místo:</w:t>
      </w:r>
    </w:p>
    <w:p w14:paraId="00444CC1" w14:textId="77777777" w:rsidR="00783C0B" w:rsidRDefault="00000000">
      <w:pPr>
        <w:rPr>
          <w:rFonts w:eastAsia="Times New Roman" w:cs="Times New Roman"/>
          <w:color w:val="000000"/>
          <w:lang w:bidi="ar-SA"/>
        </w:rPr>
      </w:pPr>
      <w:r>
        <w:rPr>
          <w:rFonts w:eastAsia="Times New Roman" w:cs="Times New Roman"/>
          <w:color w:val="000000"/>
          <w:lang w:bidi="ar-SA"/>
        </w:rPr>
        <w:t xml:space="preserve">nepožaduje </w:t>
      </w:r>
      <w:proofErr w:type="gramStart"/>
      <w:r>
        <w:rPr>
          <w:rFonts w:eastAsia="Times New Roman" w:cs="Times New Roman"/>
          <w:color w:val="000000"/>
          <w:lang w:bidi="ar-SA"/>
        </w:rPr>
        <w:t>se - S</w:t>
      </w:r>
      <w:proofErr w:type="gramEnd"/>
      <w:r>
        <w:rPr>
          <w:rFonts w:eastAsia="Times New Roman" w:cs="Times New Roman"/>
          <w:color w:val="000000"/>
          <w:lang w:bidi="ar-SA"/>
        </w:rPr>
        <w:t>*p = 54,51*25 = 1362,75</w:t>
      </w:r>
    </w:p>
    <w:p w14:paraId="00444CC2" w14:textId="77777777" w:rsidR="00783C0B" w:rsidRDefault="00783C0B">
      <w:pPr>
        <w:shd w:val="clear" w:color="auto" w:fill="FFFFFF"/>
        <w:rPr>
          <w:color w:val="000000"/>
        </w:rPr>
      </w:pPr>
    </w:p>
    <w:p w14:paraId="00444CC3" w14:textId="77777777" w:rsidR="00783C0B" w:rsidRDefault="00783C0B">
      <w:pPr>
        <w:shd w:val="clear" w:color="auto" w:fill="FFFFFF"/>
        <w:rPr>
          <w:color w:val="000000"/>
        </w:rPr>
      </w:pPr>
    </w:p>
    <w:p w14:paraId="00444CC4" w14:textId="77777777" w:rsidR="00783C0B" w:rsidRDefault="00000000">
      <w:pPr>
        <w:numPr>
          <w:ilvl w:val="0"/>
          <w:numId w:val="3"/>
        </w:numPr>
        <w:rPr>
          <w:b/>
          <w:i/>
          <w:color w:val="000000"/>
        </w:rPr>
      </w:pPr>
      <w:r>
        <w:rPr>
          <w:b/>
          <w:i/>
          <w:color w:val="000000"/>
        </w:rPr>
        <w:t>vymezení zásahových cest, zhodnocení příjezdových komunikací</w:t>
      </w:r>
    </w:p>
    <w:p w14:paraId="00444CC5" w14:textId="77777777" w:rsidR="00783C0B" w:rsidRDefault="00783C0B">
      <w:pPr>
        <w:rPr>
          <w:color w:val="000000"/>
        </w:rPr>
      </w:pPr>
    </w:p>
    <w:p w14:paraId="00444CC6" w14:textId="77777777" w:rsidR="00783C0B" w:rsidRDefault="00000000">
      <w:r>
        <w:t xml:space="preserve">Příjezd požárních vozidel k navrženému </w:t>
      </w:r>
      <w:proofErr w:type="gramStart"/>
      <w:r>
        <w:t>objektu  je</w:t>
      </w:r>
      <w:proofErr w:type="gramEnd"/>
      <w:r>
        <w:t xml:space="preserve"> zajištěn po průjezdné komunikaci min. š. 3,5 m do 10 m od vstupu do objektu.</w:t>
      </w:r>
    </w:p>
    <w:p w14:paraId="00444CC7" w14:textId="77777777" w:rsidR="00783C0B" w:rsidRDefault="00000000">
      <w:pPr>
        <w:jc w:val="both"/>
        <w:rPr>
          <w:rFonts w:eastAsia="Times New Roman" w:cs="Times New Roman"/>
          <w:color w:val="000000"/>
          <w:lang w:bidi="ar-SA"/>
        </w:rPr>
      </w:pPr>
      <w:r>
        <w:rPr>
          <w:rFonts w:eastAsia="Times New Roman" w:cs="Times New Roman"/>
          <w:color w:val="000000"/>
          <w:lang w:bidi="ar-SA"/>
        </w:rPr>
        <w:t>Obratiště, vnitřní a vnější zásahové cesty, nástupní plochy se nepožadují.</w:t>
      </w:r>
    </w:p>
    <w:p w14:paraId="00444CC8" w14:textId="77777777" w:rsidR="00783C0B" w:rsidRDefault="00783C0B">
      <w:pPr>
        <w:pStyle w:val="Zkladntext"/>
        <w:jc w:val="both"/>
        <w:rPr>
          <w:color w:val="FF0000"/>
        </w:rPr>
      </w:pPr>
    </w:p>
    <w:p w14:paraId="00444CC9" w14:textId="77777777" w:rsidR="00783C0B" w:rsidRDefault="00783C0B">
      <w:pPr>
        <w:pStyle w:val="Zkladntext"/>
        <w:jc w:val="both"/>
        <w:rPr>
          <w:color w:val="FF0000"/>
        </w:rPr>
      </w:pPr>
    </w:p>
    <w:p w14:paraId="00444CCA" w14:textId="77777777" w:rsidR="00783C0B" w:rsidRDefault="00783C0B">
      <w:pPr>
        <w:pStyle w:val="Zkladntext"/>
        <w:jc w:val="both"/>
        <w:rPr>
          <w:color w:val="FF0000"/>
        </w:rPr>
      </w:pPr>
    </w:p>
    <w:p w14:paraId="00444CCB" w14:textId="77777777" w:rsidR="00783C0B" w:rsidRDefault="00000000">
      <w:pPr>
        <w:numPr>
          <w:ilvl w:val="0"/>
          <w:numId w:val="3"/>
        </w:numPr>
      </w:pPr>
      <w:r>
        <w:rPr>
          <w:b/>
          <w:i/>
          <w:color w:val="000000"/>
        </w:rPr>
        <w:t xml:space="preserve"> stanovení počtu, druhů a způsobu rozmístění hasicích přístrojů</w:t>
      </w:r>
    </w:p>
    <w:p w14:paraId="00444CCC" w14:textId="77777777" w:rsidR="00783C0B" w:rsidRDefault="00783C0B">
      <w:pPr>
        <w:ind w:left="360"/>
        <w:rPr>
          <w:rFonts w:eastAsia="Times New Roman" w:cs="Times New Roman"/>
          <w:color w:val="000000"/>
          <w:lang w:bidi="ar-SA"/>
        </w:rPr>
      </w:pPr>
    </w:p>
    <w:p w14:paraId="00444CCD" w14:textId="77777777" w:rsidR="00783C0B" w:rsidRDefault="00783C0B">
      <w:pPr>
        <w:ind w:left="360"/>
        <w:rPr>
          <w:rFonts w:eastAsia="Times New Roman" w:cs="Times New Roman"/>
          <w:color w:val="000000"/>
          <w:lang w:bidi="ar-SA"/>
        </w:rPr>
      </w:pPr>
    </w:p>
    <w:tbl>
      <w:tblPr>
        <w:tblW w:w="9043" w:type="dxa"/>
        <w:tblInd w:w="1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6"/>
        <w:gridCol w:w="7777"/>
      </w:tblGrid>
      <w:tr w:rsidR="00783C0B" w14:paraId="00444CD0" w14:textId="77777777">
        <w:trPr>
          <w:trHeight w:val="284"/>
        </w:trPr>
        <w:tc>
          <w:tcPr>
            <w:tcW w:w="1266" w:type="dxa"/>
          </w:tcPr>
          <w:p w14:paraId="00444CCE" w14:textId="77777777" w:rsidR="00783C0B" w:rsidRDefault="00000000">
            <w:pPr>
              <w:pStyle w:val="Textvtabulce"/>
              <w:snapToGrid w:val="0"/>
            </w:pPr>
            <w:r>
              <w:t>N.1.01</w:t>
            </w:r>
          </w:p>
        </w:tc>
        <w:tc>
          <w:tcPr>
            <w:tcW w:w="7777" w:type="dxa"/>
            <w:tcBorders>
              <w:left w:val="single" w:sz="4" w:space="0" w:color="000000"/>
            </w:tcBorders>
          </w:tcPr>
          <w:p w14:paraId="00444CCF" w14:textId="77777777" w:rsidR="00783C0B" w:rsidRDefault="00000000">
            <w:pPr>
              <w:tabs>
                <w:tab w:val="left" w:pos="0"/>
              </w:tabs>
              <w:snapToGrid w:val="0"/>
            </w:pPr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n</w:t>
            </w:r>
            <w:r>
              <w:rPr>
                <w:color w:val="000000"/>
                <w:vertAlign w:val="subscript"/>
              </w:rPr>
              <w:t>HJ</w:t>
            </w:r>
            <w:proofErr w:type="spellEnd"/>
            <w:r>
              <w:rPr>
                <w:color w:val="000000"/>
              </w:rPr>
              <w:t xml:space="preserve"> = 6*</w:t>
            </w:r>
            <w:proofErr w:type="spellStart"/>
            <w:r>
              <w:rPr>
                <w:color w:val="000000"/>
              </w:rPr>
              <w:t>n</w:t>
            </w:r>
            <w:r>
              <w:rPr>
                <w:color w:val="000000"/>
                <w:vertAlign w:val="subscript"/>
              </w:rPr>
              <w:t>r</w:t>
            </w:r>
            <w:proofErr w:type="spellEnd"/>
            <w:r>
              <w:rPr>
                <w:color w:val="000000"/>
              </w:rPr>
              <w:t xml:space="preserve"> = 6*2 = 12), </w:t>
            </w:r>
            <w:proofErr w:type="spellStart"/>
            <w:r>
              <w:rPr>
                <w:color w:val="000000"/>
              </w:rPr>
              <w:t>n</w:t>
            </w:r>
            <w:r>
              <w:rPr>
                <w:color w:val="000000"/>
                <w:vertAlign w:val="subscript"/>
              </w:rPr>
              <w:t>r</w:t>
            </w:r>
            <w:proofErr w:type="spellEnd"/>
            <w:r>
              <w:rPr>
                <w:color w:val="000000"/>
              </w:rPr>
              <w:t xml:space="preserve"> = 0,15*(S*a*c)</w:t>
            </w:r>
            <w:r>
              <w:rPr>
                <w:color w:val="000000"/>
                <w:vertAlign w:val="superscript"/>
              </w:rPr>
              <w:t>1/2</w:t>
            </w:r>
            <w:r>
              <w:rPr>
                <w:color w:val="000000"/>
              </w:rPr>
              <w:t xml:space="preserve"> = 0,15*(54,51*1*1) </w:t>
            </w:r>
            <w:r>
              <w:rPr>
                <w:color w:val="000000"/>
                <w:vertAlign w:val="superscript"/>
              </w:rPr>
              <w:t xml:space="preserve">½ </w:t>
            </w:r>
            <w:r>
              <w:rPr>
                <w:color w:val="000000"/>
              </w:rPr>
              <w:t xml:space="preserve">= </w:t>
            </w:r>
            <w:r>
              <w:rPr>
                <w:b/>
                <w:bCs/>
                <w:color w:val="000000"/>
              </w:rPr>
              <w:t>2 ks</w:t>
            </w:r>
          </w:p>
        </w:tc>
      </w:tr>
    </w:tbl>
    <w:p w14:paraId="00444CD1" w14:textId="77777777" w:rsidR="00783C0B" w:rsidRDefault="00783C0B">
      <w:pPr>
        <w:ind w:left="360"/>
        <w:rPr>
          <w:rFonts w:eastAsia="Times New Roman" w:cs="Times New Roman"/>
          <w:color w:val="000000"/>
          <w:lang w:bidi="ar-SA"/>
        </w:rPr>
      </w:pPr>
    </w:p>
    <w:p w14:paraId="00444CD2" w14:textId="77777777" w:rsidR="00783C0B" w:rsidRDefault="00000000">
      <w:pPr>
        <w:tabs>
          <w:tab w:val="left" w:pos="0"/>
        </w:tabs>
        <w:snapToGrid w:val="0"/>
      </w:pPr>
      <w:r>
        <w:rPr>
          <w:color w:val="000000"/>
        </w:rPr>
        <w:t>Počet PHP je stanoven pro přenosné hasící přístroje práškové s hasící schopností 21 A.</w:t>
      </w:r>
    </w:p>
    <w:p w14:paraId="00444CD3" w14:textId="77777777" w:rsidR="00783C0B" w:rsidRDefault="00783C0B"/>
    <w:p w14:paraId="00444CD4" w14:textId="77777777" w:rsidR="00783C0B" w:rsidRDefault="00000000">
      <w:r>
        <w:t>Hasicí přístroje budou umístěny tak, aby byly snadno viditelné a volně přístupné.</w:t>
      </w:r>
    </w:p>
    <w:p w14:paraId="00444CD5" w14:textId="77777777" w:rsidR="00783C0B" w:rsidRDefault="00000000">
      <w:r>
        <w:rPr>
          <w:rFonts w:eastAsia="Times New Roman" w:cs="Times New Roman"/>
          <w:color w:val="000000"/>
          <w:lang w:bidi="ar-SA"/>
        </w:rPr>
        <w:t>Přenosné hasicí přístroje se umísťují na svislé stavební konstrukci a v případě, že jsou k tomu konstrukčně přizpůsobeny, na vodorovné stavební konstrukci. Rukojeť hasicího přístroje umístěného na svislé stavební konstrukci musí být nejvýše 1,5 m nad podlahou. Hasicí přístroje umístěné na podlaze nebo na jiné vodorovné stavební konstrukci musí být vhodným způsobem zajištěny proti pádu.</w:t>
      </w:r>
    </w:p>
    <w:p w14:paraId="00444CD6" w14:textId="77777777" w:rsidR="00783C0B" w:rsidRDefault="00783C0B">
      <w:pPr>
        <w:jc w:val="both"/>
      </w:pPr>
    </w:p>
    <w:p w14:paraId="00444CD7" w14:textId="77777777" w:rsidR="00783C0B" w:rsidRDefault="00783C0B">
      <w:pPr>
        <w:jc w:val="both"/>
      </w:pPr>
    </w:p>
    <w:p w14:paraId="00444CD8" w14:textId="77777777" w:rsidR="00783C0B" w:rsidRDefault="00783C0B">
      <w:pPr>
        <w:jc w:val="both"/>
        <w:rPr>
          <w:rFonts w:eastAsia="Times New Roman" w:cs="Times New Roman"/>
          <w:color w:val="000000"/>
          <w:lang w:bidi="ar-SA"/>
        </w:rPr>
      </w:pPr>
    </w:p>
    <w:p w14:paraId="00444CD9" w14:textId="77777777" w:rsidR="00783C0B" w:rsidRDefault="00000000">
      <w:pPr>
        <w:numPr>
          <w:ilvl w:val="0"/>
          <w:numId w:val="3"/>
        </w:numPr>
        <w:rPr>
          <w:b/>
          <w:i/>
          <w:color w:val="000000"/>
        </w:rPr>
      </w:pPr>
      <w:r>
        <w:rPr>
          <w:b/>
          <w:i/>
          <w:color w:val="000000"/>
        </w:rPr>
        <w:t>zhodnocení technických zařízení stavby</w:t>
      </w:r>
    </w:p>
    <w:p w14:paraId="00444CDA" w14:textId="77777777" w:rsidR="00783C0B" w:rsidRDefault="00783C0B"/>
    <w:p w14:paraId="00444CDB" w14:textId="77777777" w:rsidR="00783C0B" w:rsidRDefault="00000000">
      <w:pPr>
        <w:pStyle w:val="Nadpis2"/>
        <w:numPr>
          <w:ilvl w:val="1"/>
          <w:numId w:val="8"/>
        </w:numPr>
        <w:jc w:val="both"/>
        <w:rPr>
          <w:color w:val="000000"/>
        </w:rPr>
      </w:pPr>
      <w:r>
        <w:rPr>
          <w:color w:val="000000"/>
        </w:rPr>
        <w:t>Vytápění</w:t>
      </w:r>
    </w:p>
    <w:p w14:paraId="00444CDC" w14:textId="77777777" w:rsidR="00783C0B" w:rsidRDefault="00783C0B">
      <w:pPr>
        <w:pStyle w:val="Zkladntext22"/>
        <w:numPr>
          <w:ilvl w:val="0"/>
          <w:numId w:val="8"/>
        </w:numPr>
        <w:jc w:val="both"/>
        <w:rPr>
          <w:color w:val="000000"/>
        </w:rPr>
      </w:pPr>
    </w:p>
    <w:p w14:paraId="00444CDD" w14:textId="77777777" w:rsidR="00783C0B" w:rsidRDefault="00000000">
      <w:pPr>
        <w:numPr>
          <w:ilvl w:val="0"/>
          <w:numId w:val="8"/>
        </w:numPr>
        <w:jc w:val="both"/>
      </w:pPr>
      <w:r>
        <w:rPr>
          <w:rFonts w:eastAsia="Times New Roman"/>
          <w:color w:val="000000"/>
        </w:rPr>
        <w:t xml:space="preserve">Zdrojem tepla stávající plynový </w:t>
      </w:r>
      <w:r>
        <w:rPr>
          <w:rFonts w:eastAsia="Times New Roman"/>
          <w:color w:val="000000"/>
          <w:lang w:eastAsia="cs-CZ"/>
        </w:rPr>
        <w:t>kotel s výkonem menším než 50kW. Odkouření vyvedeno do fasády objektu.</w:t>
      </w:r>
    </w:p>
    <w:p w14:paraId="00444CDE" w14:textId="77777777" w:rsidR="00783C0B" w:rsidRDefault="00000000">
      <w:pPr>
        <w:widowControl/>
        <w:numPr>
          <w:ilvl w:val="0"/>
          <w:numId w:val="8"/>
        </w:numPr>
        <w:suppressAutoHyphens w:val="0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>Spotřebiče osazeny v souladu s požadavky výrobce.</w:t>
      </w:r>
    </w:p>
    <w:p w14:paraId="00444CDF" w14:textId="77777777" w:rsidR="00783C0B" w:rsidRDefault="00000000">
      <w:pPr>
        <w:numPr>
          <w:ilvl w:val="0"/>
          <w:numId w:val="8"/>
        </w:numPr>
        <w:jc w:val="both"/>
        <w:rPr>
          <w:color w:val="000000"/>
        </w:rPr>
      </w:pPr>
      <w:r>
        <w:rPr>
          <w:color w:val="000000"/>
        </w:rPr>
        <w:t>HUP umístěn na fasádě objektu.</w:t>
      </w:r>
    </w:p>
    <w:p w14:paraId="00444CE0" w14:textId="77777777" w:rsidR="00783C0B" w:rsidRDefault="00783C0B">
      <w:pPr>
        <w:numPr>
          <w:ilvl w:val="0"/>
          <w:numId w:val="8"/>
        </w:numPr>
        <w:jc w:val="both"/>
        <w:rPr>
          <w:color w:val="000000"/>
        </w:rPr>
      </w:pPr>
    </w:p>
    <w:p w14:paraId="00444CE1" w14:textId="77777777" w:rsidR="00783C0B" w:rsidRDefault="00783C0B">
      <w:pPr>
        <w:numPr>
          <w:ilvl w:val="1"/>
          <w:numId w:val="8"/>
        </w:numPr>
        <w:jc w:val="both"/>
        <w:rPr>
          <w:rFonts w:eastAsia="Times New Roman" w:cs="Garamond"/>
          <w:i/>
          <w:iCs/>
          <w:color w:val="000000"/>
          <w:u w:val="single"/>
        </w:rPr>
      </w:pPr>
    </w:p>
    <w:p w14:paraId="00444CE2" w14:textId="77777777" w:rsidR="00783C0B" w:rsidRDefault="00000000">
      <w:pPr>
        <w:rPr>
          <w:b/>
          <w:bCs/>
          <w:color w:val="000000"/>
        </w:rPr>
      </w:pPr>
      <w:r>
        <w:rPr>
          <w:b/>
          <w:bCs/>
          <w:color w:val="000000"/>
        </w:rPr>
        <w:t>Elektroinstalace</w:t>
      </w:r>
    </w:p>
    <w:p w14:paraId="00444CE3" w14:textId="77777777" w:rsidR="00783C0B" w:rsidRDefault="00000000">
      <w:r>
        <w:t>Vodiče a kabely v objektu neslouží pro protipožární zařízení jsou v objektu vedeny v souladu s ČSN 73 0848 čl. 4.1.1 volně bez požadavku na třídu reakce na oheň. Stávající hlavní vypínač elektrické energie umístěn do 5 m od vstupu do objektu.</w:t>
      </w:r>
    </w:p>
    <w:p w14:paraId="00444CE4" w14:textId="77777777" w:rsidR="00783C0B" w:rsidRDefault="00783C0B">
      <w:pPr>
        <w:jc w:val="both"/>
        <w:rPr>
          <w:rFonts w:eastAsia="Times New Roman" w:cs="Garamond"/>
          <w:i/>
          <w:iCs/>
          <w:color w:val="000000"/>
          <w:u w:val="single"/>
        </w:rPr>
      </w:pPr>
    </w:p>
    <w:p w14:paraId="00444CE5" w14:textId="77777777" w:rsidR="00783C0B" w:rsidRDefault="00783C0B">
      <w:pPr>
        <w:pStyle w:val="Textvtabulce"/>
        <w:spacing w:before="0"/>
        <w:rPr>
          <w:rFonts w:ascii="Garamond" w:eastAsia="Times New Roman" w:hAnsi="Garamond" w:cs="Garamond"/>
          <w:i/>
          <w:iCs/>
          <w:color w:val="000000"/>
          <w:u w:val="single"/>
        </w:rPr>
      </w:pPr>
    </w:p>
    <w:p w14:paraId="00444CE6" w14:textId="77777777" w:rsidR="00783C0B" w:rsidRDefault="00000000">
      <w:pPr>
        <w:numPr>
          <w:ilvl w:val="0"/>
          <w:numId w:val="3"/>
        </w:numPr>
        <w:rPr>
          <w:b/>
          <w:i/>
          <w:color w:val="000000"/>
        </w:rPr>
      </w:pPr>
      <w:r>
        <w:rPr>
          <w:b/>
          <w:i/>
          <w:color w:val="000000"/>
        </w:rPr>
        <w:t>stanovení zvláštních požadavků na požární odolnosti stavebních konstrukcí</w:t>
      </w:r>
    </w:p>
    <w:p w14:paraId="00444CE7" w14:textId="77777777" w:rsidR="00783C0B" w:rsidRDefault="00783C0B">
      <w:pPr>
        <w:rPr>
          <w:color w:val="000000"/>
        </w:rPr>
      </w:pPr>
    </w:p>
    <w:p w14:paraId="00444CE8" w14:textId="77777777" w:rsidR="00783C0B" w:rsidRDefault="00000000">
      <w:r>
        <w:rPr>
          <w:color w:val="000000"/>
        </w:rPr>
        <w:t>– nejsou stanoveny</w:t>
      </w:r>
    </w:p>
    <w:p w14:paraId="00444CE9" w14:textId="77777777" w:rsidR="00783C0B" w:rsidRDefault="00783C0B">
      <w:pPr>
        <w:rPr>
          <w:b/>
          <w:color w:val="000000"/>
        </w:rPr>
      </w:pPr>
    </w:p>
    <w:p w14:paraId="00444CEA" w14:textId="77777777" w:rsidR="00783C0B" w:rsidRDefault="00783C0B">
      <w:pPr>
        <w:rPr>
          <w:b/>
          <w:color w:val="000000"/>
        </w:rPr>
      </w:pPr>
    </w:p>
    <w:p w14:paraId="00444CEB" w14:textId="77777777" w:rsidR="00783C0B" w:rsidRDefault="00783C0B">
      <w:pPr>
        <w:rPr>
          <w:b/>
          <w:color w:val="000000"/>
        </w:rPr>
      </w:pPr>
    </w:p>
    <w:p w14:paraId="00444CEC" w14:textId="77777777" w:rsidR="00783C0B" w:rsidRDefault="00000000">
      <w:r>
        <w:rPr>
          <w:b/>
          <w:color w:val="000000"/>
        </w:rPr>
        <w:lastRenderedPageBreak/>
        <w:t>n)</w:t>
      </w:r>
      <w:r>
        <w:rPr>
          <w:color w:val="000000"/>
        </w:rPr>
        <w:t xml:space="preserve"> </w:t>
      </w:r>
      <w:r>
        <w:rPr>
          <w:b/>
          <w:i/>
          <w:color w:val="000000"/>
        </w:rPr>
        <w:t>posouzení požadavků na zabezpečení stavby požárně bezpečnostními zařízeními</w:t>
      </w:r>
    </w:p>
    <w:p w14:paraId="00444CED" w14:textId="77777777" w:rsidR="00783C0B" w:rsidRDefault="00000000">
      <w:pPr>
        <w:rPr>
          <w:color w:val="000000"/>
        </w:rPr>
      </w:pPr>
      <w:r>
        <w:rPr>
          <w:color w:val="000000"/>
        </w:rPr>
        <w:t xml:space="preserve">    </w:t>
      </w:r>
    </w:p>
    <w:p w14:paraId="00444CEE" w14:textId="77777777" w:rsidR="00783C0B" w:rsidRDefault="00000000">
      <w:r>
        <w:rPr>
          <w:u w:val="single"/>
        </w:rPr>
        <w:t>Zařízení pro požární signalizaci</w:t>
      </w:r>
      <w:r>
        <w:t xml:space="preserve"> </w:t>
      </w:r>
    </w:p>
    <w:p w14:paraId="00444CEF" w14:textId="77777777" w:rsidR="00783C0B" w:rsidRDefault="00000000">
      <w:r>
        <w:rPr>
          <w:rFonts w:eastAsia="Times New Roman"/>
          <w:bCs/>
          <w:color w:val="000000"/>
        </w:rPr>
        <w:t>V objektu není</w:t>
      </w:r>
      <w:r>
        <w:t xml:space="preserve"> EPS dle ČSN 730802 čl. 6.6.9, ČSN 73 0875 požadováno.</w:t>
      </w:r>
    </w:p>
    <w:p w14:paraId="00444CF0" w14:textId="77777777" w:rsidR="00783C0B" w:rsidRDefault="00783C0B">
      <w:pPr>
        <w:rPr>
          <w:u w:val="single"/>
        </w:rPr>
      </w:pPr>
    </w:p>
    <w:p w14:paraId="00444CF1" w14:textId="77777777" w:rsidR="00783C0B" w:rsidRDefault="00000000">
      <w:pPr>
        <w:rPr>
          <w:u w:val="single"/>
        </w:rPr>
      </w:pPr>
      <w:r>
        <w:rPr>
          <w:u w:val="single"/>
        </w:rPr>
        <w:t>Zařízení pro potlačení požáru</w:t>
      </w:r>
    </w:p>
    <w:p w14:paraId="00444CF2" w14:textId="77777777" w:rsidR="00783C0B" w:rsidRDefault="00000000">
      <w:r>
        <w:rPr>
          <w:rFonts w:eastAsia="Times New Roman"/>
        </w:rPr>
        <w:t xml:space="preserve"> </w:t>
      </w:r>
      <w:r>
        <w:rPr>
          <w:rFonts w:eastAsia="Times New Roman"/>
          <w:bCs/>
          <w:color w:val="000000"/>
        </w:rPr>
        <w:t xml:space="preserve">V objektu </w:t>
      </w:r>
      <w:r>
        <w:t xml:space="preserve">není dle ČSN 730802 čl. </w:t>
      </w:r>
      <w:proofErr w:type="gramStart"/>
      <w:r>
        <w:t>6.6.10  požadováno</w:t>
      </w:r>
      <w:proofErr w:type="gramEnd"/>
      <w:r>
        <w:t>.</w:t>
      </w:r>
    </w:p>
    <w:p w14:paraId="00444CF3" w14:textId="77777777" w:rsidR="00783C0B" w:rsidRDefault="00783C0B">
      <w:pPr>
        <w:rPr>
          <w:u w:val="single"/>
        </w:rPr>
      </w:pPr>
    </w:p>
    <w:p w14:paraId="00444CF4" w14:textId="77777777" w:rsidR="00783C0B" w:rsidRDefault="00000000">
      <w:proofErr w:type="gramStart"/>
      <w:r>
        <w:rPr>
          <w:u w:val="single"/>
        </w:rPr>
        <w:t>Zařízení  pro</w:t>
      </w:r>
      <w:proofErr w:type="gramEnd"/>
      <w:r>
        <w:rPr>
          <w:u w:val="single"/>
        </w:rPr>
        <w:t xml:space="preserve"> usměrňování pohybu kouře při požáru</w:t>
      </w:r>
      <w:r>
        <w:t xml:space="preserve"> </w:t>
      </w:r>
    </w:p>
    <w:p w14:paraId="00444CF5" w14:textId="77777777" w:rsidR="00783C0B" w:rsidRDefault="00000000">
      <w:r>
        <w:rPr>
          <w:rFonts w:eastAsia="Times New Roman"/>
          <w:bCs/>
          <w:color w:val="000000"/>
        </w:rPr>
        <w:t>V objektu</w:t>
      </w:r>
      <w:r>
        <w:t xml:space="preserve"> není dle ČSN 730802 čl. 6.6.11 požadováno. </w:t>
      </w:r>
    </w:p>
    <w:p w14:paraId="00444CF6" w14:textId="77777777" w:rsidR="00783C0B" w:rsidRDefault="00783C0B"/>
    <w:p w14:paraId="00444CF7" w14:textId="77777777" w:rsidR="00783C0B" w:rsidRDefault="00000000">
      <w:pPr>
        <w:rPr>
          <w:u w:val="single"/>
        </w:rPr>
      </w:pPr>
      <w:proofErr w:type="gramStart"/>
      <w:r>
        <w:rPr>
          <w:u w:val="single"/>
        </w:rPr>
        <w:t>Zařízení  pro</w:t>
      </w:r>
      <w:proofErr w:type="gramEnd"/>
      <w:r>
        <w:rPr>
          <w:u w:val="single"/>
        </w:rPr>
        <w:t xml:space="preserve"> únik osob při požáru</w:t>
      </w:r>
    </w:p>
    <w:p w14:paraId="00444CF8" w14:textId="77777777" w:rsidR="00783C0B" w:rsidRDefault="00000000">
      <w:r>
        <w:t>Nouzové osvětlení není v souladu s ČSN 73 0802 čl. 9.15.1 požadováno.</w:t>
      </w:r>
    </w:p>
    <w:p w14:paraId="00444CF9" w14:textId="77777777" w:rsidR="00783C0B" w:rsidRDefault="00783C0B"/>
    <w:p w14:paraId="00444CFA" w14:textId="77777777" w:rsidR="00783C0B" w:rsidRDefault="00000000">
      <w:pPr>
        <w:rPr>
          <w:u w:val="single"/>
        </w:rPr>
      </w:pPr>
      <w:r>
        <w:rPr>
          <w:u w:val="single"/>
        </w:rPr>
        <w:t xml:space="preserve">Zařízení pro zásobování požární vodou </w:t>
      </w:r>
    </w:p>
    <w:p w14:paraId="00444CFB" w14:textId="77777777" w:rsidR="00783C0B" w:rsidRDefault="00000000">
      <w:r>
        <w:t xml:space="preserve">Vnější odběrná místa </w:t>
      </w:r>
      <w:proofErr w:type="gramStart"/>
      <w:r>
        <w:t>navrženy</w:t>
      </w:r>
      <w:proofErr w:type="gramEnd"/>
      <w:r>
        <w:t xml:space="preserve"> v souladu s ČSN 730873 –</w:t>
      </w:r>
      <w:proofErr w:type="spellStart"/>
      <w:r>
        <w:t>viz.bod</w:t>
      </w:r>
      <w:proofErr w:type="spellEnd"/>
      <w:r>
        <w:t xml:space="preserve"> i).</w:t>
      </w:r>
    </w:p>
    <w:p w14:paraId="00444CFC" w14:textId="77777777" w:rsidR="00783C0B" w:rsidRDefault="00783C0B">
      <w:pPr>
        <w:rPr>
          <w:u w:val="single"/>
        </w:rPr>
      </w:pPr>
    </w:p>
    <w:p w14:paraId="00444CFD" w14:textId="77777777" w:rsidR="00783C0B" w:rsidRDefault="00000000">
      <w:proofErr w:type="gramStart"/>
      <w:r>
        <w:rPr>
          <w:u w:val="single"/>
        </w:rPr>
        <w:t>Zařízení  pro</w:t>
      </w:r>
      <w:proofErr w:type="gramEnd"/>
      <w:r>
        <w:rPr>
          <w:u w:val="single"/>
        </w:rPr>
        <w:t xml:space="preserve"> omezení šíření </w:t>
      </w:r>
      <w:proofErr w:type="gramStart"/>
      <w:r>
        <w:rPr>
          <w:u w:val="single"/>
        </w:rPr>
        <w:t xml:space="preserve">požáru </w:t>
      </w:r>
      <w:r>
        <w:t xml:space="preserve"> -</w:t>
      </w:r>
      <w:proofErr w:type="gramEnd"/>
      <w:r>
        <w:t xml:space="preserve"> nejsou v</w:t>
      </w:r>
      <w:r>
        <w:rPr>
          <w:rFonts w:eastAsia="Times New Roman"/>
          <w:bCs/>
          <w:color w:val="000000"/>
        </w:rPr>
        <w:t xml:space="preserve"> objektu </w:t>
      </w:r>
      <w:r>
        <w:t>navrženy.</w:t>
      </w:r>
    </w:p>
    <w:p w14:paraId="00444CFE" w14:textId="77777777" w:rsidR="00783C0B" w:rsidRDefault="00783C0B">
      <w:pPr>
        <w:rPr>
          <w:kern w:val="2"/>
        </w:rPr>
      </w:pPr>
    </w:p>
    <w:p w14:paraId="00444CFF" w14:textId="77777777" w:rsidR="00783C0B" w:rsidRDefault="00000000">
      <w:r>
        <w:rPr>
          <w:u w:val="single"/>
        </w:rPr>
        <w:t xml:space="preserve">Požární klapky </w:t>
      </w:r>
      <w:r>
        <w:t xml:space="preserve">– </w:t>
      </w:r>
      <w:r>
        <w:rPr>
          <w:rFonts w:eastAsia="Times New Roman"/>
          <w:bCs/>
          <w:color w:val="000000"/>
        </w:rPr>
        <w:t>ne</w:t>
      </w:r>
      <w:r>
        <w:t xml:space="preserve">jsou požadovány. </w:t>
      </w:r>
    </w:p>
    <w:p w14:paraId="00444D00" w14:textId="77777777" w:rsidR="00783C0B" w:rsidRDefault="00783C0B">
      <w:pPr>
        <w:tabs>
          <w:tab w:val="left" w:pos="180"/>
        </w:tabs>
        <w:jc w:val="both"/>
        <w:rPr>
          <w:kern w:val="2"/>
        </w:rPr>
      </w:pPr>
    </w:p>
    <w:p w14:paraId="00444D01" w14:textId="77777777" w:rsidR="00783C0B" w:rsidRDefault="00000000">
      <w:r>
        <w:rPr>
          <w:u w:val="single"/>
        </w:rPr>
        <w:t>Evakuační výtah</w:t>
      </w:r>
      <w:r>
        <w:t xml:space="preserve"> </w:t>
      </w:r>
    </w:p>
    <w:p w14:paraId="00444D02" w14:textId="77777777" w:rsidR="00783C0B" w:rsidRDefault="00000000">
      <w:r>
        <w:rPr>
          <w:rFonts w:eastAsia="Times New Roman"/>
          <w:bCs/>
          <w:color w:val="000000"/>
        </w:rPr>
        <w:t>Se</w:t>
      </w:r>
      <w:r>
        <w:rPr>
          <w:bCs/>
        </w:rPr>
        <w:t xml:space="preserve"> v </w:t>
      </w:r>
      <w:r>
        <w:rPr>
          <w:rFonts w:eastAsia="Arial" w:cs="Arial"/>
        </w:rPr>
        <w:t>souladu s čl. 9.6.4 ČSN 73 0802 nepožaduje.</w:t>
      </w:r>
    </w:p>
    <w:p w14:paraId="00444D03" w14:textId="77777777" w:rsidR="00783C0B" w:rsidRDefault="00783C0B"/>
    <w:p w14:paraId="00444D04" w14:textId="77777777" w:rsidR="00783C0B" w:rsidRDefault="00000000">
      <w:pPr>
        <w:pStyle w:val="Nadpis2"/>
        <w:jc w:val="both"/>
      </w:pPr>
      <w:r>
        <w:rPr>
          <w:b w:val="0"/>
          <w:u w:val="single"/>
        </w:rPr>
        <w:t>Požární výtahy</w:t>
      </w:r>
      <w:r>
        <w:rPr>
          <w:b w:val="0"/>
        </w:rPr>
        <w:t xml:space="preserve"> </w:t>
      </w:r>
    </w:p>
    <w:p w14:paraId="00444D05" w14:textId="77777777" w:rsidR="00783C0B" w:rsidRDefault="00000000">
      <w:r>
        <w:rPr>
          <w:rFonts w:eastAsia="Times New Roman"/>
          <w:bCs/>
          <w:color w:val="000000"/>
        </w:rPr>
        <w:t>S</w:t>
      </w:r>
      <w:r>
        <w:rPr>
          <w:bCs/>
        </w:rPr>
        <w:t xml:space="preserve">e v </w:t>
      </w:r>
      <w:r>
        <w:rPr>
          <w:rFonts w:eastAsia="Arial" w:cs="Arial"/>
        </w:rPr>
        <w:t>souladu s čl. 12.5.5 ČSN 73 0802 nepožadují.</w:t>
      </w:r>
    </w:p>
    <w:p w14:paraId="00444D06" w14:textId="77777777" w:rsidR="00783C0B" w:rsidRDefault="00783C0B">
      <w:pPr>
        <w:widowControl/>
        <w:suppressAutoHyphens w:val="0"/>
        <w:autoSpaceDE w:val="0"/>
        <w:jc w:val="both"/>
        <w:rPr>
          <w:rFonts w:eastAsia="Times New Roman" w:cs="Times New Roman"/>
          <w:color w:val="000000"/>
          <w:kern w:val="2"/>
          <w:lang w:bidi="ar-SA"/>
        </w:rPr>
      </w:pPr>
    </w:p>
    <w:p w14:paraId="00444D07" w14:textId="77777777" w:rsidR="00783C0B" w:rsidRDefault="00783C0B">
      <w:pPr>
        <w:widowControl/>
        <w:suppressAutoHyphens w:val="0"/>
        <w:autoSpaceDE w:val="0"/>
        <w:jc w:val="both"/>
        <w:rPr>
          <w:rFonts w:eastAsia="Times New Roman" w:cs="Times New Roman"/>
          <w:color w:val="000000"/>
          <w:kern w:val="2"/>
          <w:lang w:bidi="ar-SA"/>
        </w:rPr>
      </w:pPr>
    </w:p>
    <w:p w14:paraId="00444D08" w14:textId="77777777" w:rsidR="00783C0B" w:rsidRDefault="00000000">
      <w:r>
        <w:rPr>
          <w:b/>
          <w:color w:val="000000"/>
        </w:rPr>
        <w:t xml:space="preserve">o) </w:t>
      </w:r>
      <w:r>
        <w:rPr>
          <w:b/>
          <w:i/>
          <w:color w:val="000000"/>
        </w:rPr>
        <w:t>rozsah a rozmístění výstražných a bezpečnostních značek</w:t>
      </w:r>
    </w:p>
    <w:p w14:paraId="00444D09" w14:textId="77777777" w:rsidR="00783C0B" w:rsidRDefault="00783C0B">
      <w:pPr>
        <w:pStyle w:val="Zkladntext"/>
      </w:pPr>
    </w:p>
    <w:p w14:paraId="00444D0A" w14:textId="77777777" w:rsidR="00783C0B" w:rsidRDefault="00000000">
      <w:r>
        <w:rPr>
          <w:color w:val="000000"/>
        </w:rPr>
        <w:t>Bezpečnostní značky a tabulky budou osazeny podle požadavků a stylizace ČSN EN ISO 7010</w:t>
      </w:r>
      <w:r>
        <w:t xml:space="preserve"> </w:t>
      </w:r>
      <w:bookmarkStart w:id="3" w:name="id_productDetailName"/>
      <w:bookmarkEnd w:id="3"/>
      <w:r>
        <w:t xml:space="preserve">- Grafické </w:t>
      </w:r>
      <w:proofErr w:type="gramStart"/>
      <w:r>
        <w:t>značky - Bezpečnostní</w:t>
      </w:r>
      <w:proofErr w:type="gramEnd"/>
      <w:r>
        <w:t xml:space="preserve"> barvy a bezpečnostní </w:t>
      </w:r>
      <w:proofErr w:type="gramStart"/>
      <w:r>
        <w:t>značky - Registrované</w:t>
      </w:r>
      <w:proofErr w:type="gramEnd"/>
      <w:r>
        <w:t xml:space="preserve"> bezpečnostní značky</w:t>
      </w:r>
      <w:r>
        <w:rPr>
          <w:color w:val="000000"/>
        </w:rPr>
        <w:t>, ČSN 01 8013 Požární tabulky a podle nařízení vlády alespoň v tomto rozsahu:</w:t>
      </w:r>
    </w:p>
    <w:p w14:paraId="00444D0B" w14:textId="77777777" w:rsidR="00783C0B" w:rsidRDefault="00783C0B">
      <w:pPr>
        <w:rPr>
          <w:color w:val="000000"/>
        </w:rPr>
      </w:pPr>
    </w:p>
    <w:p w14:paraId="00444D0C" w14:textId="77777777" w:rsidR="00783C0B" w:rsidRDefault="00000000">
      <w:pPr>
        <w:rPr>
          <w:color w:val="000000"/>
        </w:rPr>
      </w:pPr>
      <w:r>
        <w:rPr>
          <w:color w:val="000000"/>
        </w:rPr>
        <w:t xml:space="preserve">Elektrické rozvodné skříně - </w:t>
      </w:r>
      <w:proofErr w:type="gramStart"/>
      <w:r>
        <w:rPr>
          <w:color w:val="000000"/>
        </w:rPr>
        <w:t>„ zařízení</w:t>
      </w:r>
      <w:proofErr w:type="gramEnd"/>
      <w:r>
        <w:rPr>
          <w:color w:val="000000"/>
        </w:rPr>
        <w:t xml:space="preserve"> pod el. proudem, nehas vodou a pěnovými hasícími přístroji“</w:t>
      </w:r>
    </w:p>
    <w:p w14:paraId="00444D0D" w14:textId="77777777" w:rsidR="00783C0B" w:rsidRDefault="00000000">
      <w:pPr>
        <w:rPr>
          <w:color w:val="000000"/>
        </w:rPr>
      </w:pPr>
      <w:r>
        <w:rPr>
          <w:color w:val="000000"/>
        </w:rPr>
        <w:t xml:space="preserve">Hlavní vypínač </w:t>
      </w:r>
      <w:proofErr w:type="spellStart"/>
      <w:proofErr w:type="gramStart"/>
      <w:r>
        <w:rPr>
          <w:color w:val="000000"/>
        </w:rPr>
        <w:t>el.proudu</w:t>
      </w:r>
      <w:proofErr w:type="spellEnd"/>
      <w:proofErr w:type="gramEnd"/>
      <w:r>
        <w:rPr>
          <w:color w:val="000000"/>
        </w:rPr>
        <w:t xml:space="preserve"> bude označen nápisem „</w:t>
      </w:r>
      <w:proofErr w:type="spellStart"/>
      <w:r>
        <w:rPr>
          <w:color w:val="000000"/>
        </w:rPr>
        <w:t>total</w:t>
      </w:r>
      <w:proofErr w:type="spellEnd"/>
      <w:r>
        <w:rPr>
          <w:color w:val="000000"/>
        </w:rPr>
        <w:t xml:space="preserve"> stop“</w:t>
      </w:r>
    </w:p>
    <w:p w14:paraId="00444D0E" w14:textId="77777777" w:rsidR="00783C0B" w:rsidRDefault="00000000">
      <w:pPr>
        <w:rPr>
          <w:color w:val="000000"/>
        </w:rPr>
      </w:pPr>
      <w:r>
        <w:rPr>
          <w:color w:val="000000"/>
        </w:rPr>
        <w:t>Hlavní uzávěr vody bude označen nápisem „Hlavní uzávěr vody“</w:t>
      </w:r>
    </w:p>
    <w:p w14:paraId="00444D0F" w14:textId="77777777" w:rsidR="00783C0B" w:rsidRDefault="00000000">
      <w:pPr>
        <w:pStyle w:val="Zkladntext"/>
        <w:jc w:val="both"/>
      </w:pPr>
      <w:r>
        <w:t>Hlavní uzávěr plynu „Hlavní uzávěr plynu“</w:t>
      </w:r>
    </w:p>
    <w:p w14:paraId="00444D10" w14:textId="77777777" w:rsidR="00783C0B" w:rsidRDefault="00783C0B">
      <w:pPr>
        <w:rPr>
          <w:color w:val="000000"/>
        </w:rPr>
      </w:pPr>
    </w:p>
    <w:p w14:paraId="00444D11" w14:textId="77777777" w:rsidR="00783C0B" w:rsidRDefault="00783C0B">
      <w:pPr>
        <w:rPr>
          <w:rFonts w:eastAsia="Times New Roman" w:cs="Times New Roman"/>
          <w:color w:val="000000"/>
          <w:lang w:bidi="ar-SA"/>
        </w:rPr>
      </w:pPr>
    </w:p>
    <w:p w14:paraId="00444D12" w14:textId="77777777" w:rsidR="00783C0B" w:rsidRDefault="00783C0B">
      <w:pPr>
        <w:pStyle w:val="Zkladntext"/>
        <w:jc w:val="both"/>
        <w:rPr>
          <w:rFonts w:eastAsia="Times New Roman" w:cs="Times New Roman"/>
          <w:lang w:bidi="ar-SA"/>
        </w:rPr>
      </w:pPr>
    </w:p>
    <w:p w14:paraId="00444D13" w14:textId="77777777" w:rsidR="00783C0B" w:rsidRDefault="00000000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Jakub Seidl </w:t>
      </w:r>
    </w:p>
    <w:sectPr w:rsidR="00783C0B">
      <w:footerReference w:type="default" r:id="rId7"/>
      <w:pgSz w:w="11906" w:h="16838"/>
      <w:pgMar w:top="1417" w:right="1417" w:bottom="1417" w:left="1417" w:header="0" w:footer="720" w:gutter="0"/>
      <w:cols w:space="708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E58C4" w14:textId="77777777" w:rsidR="00FC54D8" w:rsidRDefault="00FC54D8">
      <w:r>
        <w:separator/>
      </w:r>
    </w:p>
  </w:endnote>
  <w:endnote w:type="continuationSeparator" w:id="0">
    <w:p w14:paraId="13EBA924" w14:textId="77777777" w:rsidR="00FC54D8" w:rsidRDefault="00FC5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;Open Sans;Arial">
    <w:altName w:val="Segoe UI"/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44D14" w14:textId="77777777" w:rsidR="00783C0B" w:rsidRDefault="00000000">
    <w:pPr>
      <w:pStyle w:val="Zpat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7" behindDoc="0" locked="0" layoutInCell="0" allowOverlap="1" wp14:anchorId="00444D15" wp14:editId="00444D16">
              <wp:simplePos x="0" y="0"/>
              <wp:positionH relativeFrom="page">
                <wp:posOffset>6485255</wp:posOffset>
              </wp:positionH>
              <wp:positionV relativeFrom="paragraph">
                <wp:posOffset>635</wp:posOffset>
              </wp:positionV>
              <wp:extent cx="326390" cy="104775"/>
              <wp:effectExtent l="0" t="0" r="0" b="0"/>
              <wp:wrapSquare wrapText="largest"/>
              <wp:docPr id="1" name="Rámec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6390" cy="1047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0444D17" w14:textId="77777777" w:rsidR="00783C0B" w:rsidRDefault="00000000">
                          <w:pPr>
                            <w:pStyle w:val="Zpat"/>
                          </w:pPr>
                          <w:r>
                            <w:rPr>
                              <w:rStyle w:val="slostrnky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</w:rPr>
                            <w:t>6</w:t>
                          </w:r>
                          <w:r>
                            <w:rPr>
                              <w:rStyle w:val="slostrnky"/>
                            </w:rPr>
                            <w:fldChar w:fldCharType="end"/>
                          </w:r>
                        </w:p>
                      </w:txbxContent>
                    </wps:txbx>
                    <wps:bodyPr lIns="12700" tIns="12700" rIns="12700" bIns="1270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25.7pt;height:8.25pt;mso-wrap-distance-left:0pt;mso-wrap-distance-right:0pt;mso-wrap-distance-top:0pt;mso-wrap-distance-bottom:0pt;margin-top:0.05pt;mso-position-vertical-relative:text;margin-left:510.65pt;mso-position-horizontal-relative:page">
              <v:fill opacity="0f"/>
              <v:textbox inset="0.0138888888888889in,0.0138888888888889in,0.0138888888888889in,0.0138888888888889in">
                <w:txbxContent>
                  <w:p>
                    <w:pPr>
                      <w:pStyle w:val="Zpat"/>
                      <w:rPr/>
                    </w:pPr>
                    <w:r>
                      <w:rPr>
                        <w:rStyle w:val="Slostrnky"/>
                      </w:rPr>
                      <w:fldChar w:fldCharType="begin"/>
                    </w:r>
                    <w:r>
                      <w:rPr>
                        <w:rStyle w:val="Slostrnky"/>
                      </w:rPr>
                      <w:instrText xml:space="preserve"> PAGE </w:instrText>
                    </w:r>
                    <w:r>
                      <w:rPr>
                        <w:rStyle w:val="Slostrnky"/>
                      </w:rPr>
                      <w:fldChar w:fldCharType="separate"/>
                    </w:r>
                    <w:r>
                      <w:rPr>
                        <w:rStyle w:val="Slostrnky"/>
                      </w:rPr>
                      <w:t>6</w:t>
                    </w:r>
                    <w:r>
                      <w:rPr>
                        <w:rStyle w:val="Slostrnky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CABB7" w14:textId="77777777" w:rsidR="00FC54D8" w:rsidRDefault="00FC54D8">
      <w:r>
        <w:separator/>
      </w:r>
    </w:p>
  </w:footnote>
  <w:footnote w:type="continuationSeparator" w:id="0">
    <w:p w14:paraId="5BA8D3A5" w14:textId="77777777" w:rsidR="00FC54D8" w:rsidRDefault="00FC54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B73F92"/>
    <w:multiLevelType w:val="multilevel"/>
    <w:tmpl w:val="3078CAE0"/>
    <w:lvl w:ilvl="0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b/>
        <w:i/>
        <w:color w:val="000000"/>
        <w:sz w:val="24"/>
        <w:szCs w:val="24"/>
        <w:shd w:val="clear" w:color="auto" w:fill="auto"/>
        <w:lang w:val="cs-CZ" w:bidi="ar-S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6FC31F6"/>
    <w:multiLevelType w:val="multilevel"/>
    <w:tmpl w:val="E60E32A2"/>
    <w:lvl w:ilvl="0">
      <w:start w:val="1"/>
      <w:numFmt w:val="decimal"/>
      <w:pStyle w:val="Seznamsodrkami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E11C86"/>
    <w:multiLevelType w:val="multilevel"/>
    <w:tmpl w:val="FBCEC6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46D05F65"/>
    <w:multiLevelType w:val="multilevel"/>
    <w:tmpl w:val="EF1475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hAnsi="Times New Roman" w:cs="Times New Roman"/>
        <w:b w:val="0"/>
        <w:sz w:val="24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Times New Roman" w:hAnsi="Times New Roman" w:cs="Times New Roman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b w:val="0"/>
        <w:sz w:val="24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51A437DD"/>
    <w:multiLevelType w:val="multilevel"/>
    <w:tmpl w:val="C1EAC2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6FB20BF"/>
    <w:multiLevelType w:val="multilevel"/>
    <w:tmpl w:val="E03022A6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D6F1777"/>
    <w:multiLevelType w:val="multilevel"/>
    <w:tmpl w:val="DBA26606"/>
    <w:lvl w:ilvl="0">
      <w:start w:val="1"/>
      <w:numFmt w:val="bullet"/>
      <w:pStyle w:val="slovanseznam21"/>
      <w:lvlText w:val="-"/>
      <w:lvlJc w:val="left"/>
      <w:pPr>
        <w:tabs>
          <w:tab w:val="num" w:pos="2912"/>
        </w:tabs>
        <w:ind w:left="2912" w:hanging="360"/>
      </w:pPr>
      <w:rPr>
        <w:rFonts w:ascii="Times New Roman" w:hAnsi="Times New Roman" w:cs="Times New Roman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F86286A"/>
    <w:multiLevelType w:val="multilevel"/>
    <w:tmpl w:val="3B1602E4"/>
    <w:lvl w:ilvl="0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lang w:val="cs-CZ" w:bidi="ar-S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83989251">
    <w:abstractNumId w:val="5"/>
  </w:num>
  <w:num w:numId="2" w16cid:durableId="440685043">
    <w:abstractNumId w:val="4"/>
  </w:num>
  <w:num w:numId="3" w16cid:durableId="2035375089">
    <w:abstractNumId w:val="0"/>
  </w:num>
  <w:num w:numId="4" w16cid:durableId="1134984999">
    <w:abstractNumId w:val="1"/>
  </w:num>
  <w:num w:numId="5" w16cid:durableId="766195287">
    <w:abstractNumId w:val="6"/>
  </w:num>
  <w:num w:numId="6" w16cid:durableId="1408263589">
    <w:abstractNumId w:val="7"/>
  </w:num>
  <w:num w:numId="7" w16cid:durableId="86311634">
    <w:abstractNumId w:val="2"/>
  </w:num>
  <w:num w:numId="8" w16cid:durableId="9616194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C0B"/>
    <w:rsid w:val="003425E1"/>
    <w:rsid w:val="00783C0B"/>
    <w:rsid w:val="00945D7E"/>
    <w:rsid w:val="00FC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44AF4"/>
  <w15:docId w15:val="{7C76A668-F6EF-42EE-9414-318F7D405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</w:pPr>
    <w:rPr>
      <w:rFonts w:ascii="Times New Roman" w:eastAsia="Arial Unicode MS" w:hAnsi="Times New Roman" w:cs="Tahoma"/>
      <w:lang/>
    </w:rPr>
  </w:style>
  <w:style w:type="paragraph" w:styleId="Nadpis1">
    <w:name w:val="heading 1"/>
    <w:basedOn w:val="Normln"/>
    <w:next w:val="Normln"/>
    <w:uiPriority w:val="9"/>
    <w:qFormat/>
    <w:pPr>
      <w:keepNext/>
      <w:numPr>
        <w:numId w:val="1"/>
      </w:numPr>
      <w:jc w:val="center"/>
      <w:outlineLvl w:val="0"/>
    </w:pPr>
    <w:rPr>
      <w:b/>
    </w:rPr>
  </w:style>
  <w:style w:type="paragraph" w:styleId="Nadpis2">
    <w:name w:val="heading 2"/>
    <w:basedOn w:val="Normln"/>
    <w:next w:val="Normln"/>
    <w:uiPriority w:val="9"/>
    <w:unhideWhenUsed/>
    <w:qFormat/>
    <w:pPr>
      <w:keepNext/>
      <w:numPr>
        <w:ilvl w:val="1"/>
        <w:numId w:val="1"/>
      </w:numPr>
      <w:outlineLvl w:val="1"/>
    </w:pPr>
    <w:rPr>
      <w:b/>
    </w:rPr>
  </w:style>
  <w:style w:type="paragraph" w:styleId="Nadpis3">
    <w:name w:val="heading 3"/>
    <w:basedOn w:val="Normln"/>
    <w:next w:val="Normln"/>
    <w:uiPriority w:val="9"/>
    <w:unhideWhenUsed/>
    <w:qFormat/>
    <w:pPr>
      <w:keepNext/>
      <w:numPr>
        <w:ilvl w:val="2"/>
        <w:numId w:val="1"/>
      </w:numPr>
      <w:outlineLvl w:val="2"/>
    </w:pPr>
    <w:rPr>
      <w:color w:val="000000"/>
    </w:rPr>
  </w:style>
  <w:style w:type="paragraph" w:styleId="Nadpis4">
    <w:name w:val="heading 4"/>
    <w:basedOn w:val="Normln"/>
    <w:next w:val="Normln"/>
    <w:uiPriority w:val="9"/>
    <w:unhideWhenUsed/>
    <w:qFormat/>
    <w:pPr>
      <w:keepNext/>
      <w:numPr>
        <w:ilvl w:val="3"/>
        <w:numId w:val="1"/>
      </w:numPr>
      <w:outlineLvl w:val="3"/>
    </w:pPr>
    <w:rPr>
      <w:b/>
      <w:color w:val="000000"/>
    </w:rPr>
  </w:style>
  <w:style w:type="paragraph" w:styleId="Nadpis5">
    <w:name w:val="heading 5"/>
    <w:basedOn w:val="Normln"/>
    <w:next w:val="Normln"/>
    <w:uiPriority w:val="9"/>
    <w:unhideWhenUsed/>
    <w:qFormat/>
    <w:pPr>
      <w:keepNext/>
      <w:numPr>
        <w:ilvl w:val="4"/>
        <w:numId w:val="1"/>
      </w:numPr>
      <w:outlineLvl w:val="4"/>
    </w:p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numPr>
        <w:ilvl w:val="5"/>
        <w:numId w:val="1"/>
      </w:numPr>
      <w:pBdr>
        <w:bottom w:val="single" w:sz="4" w:space="1" w:color="000000"/>
      </w:pBdr>
      <w:jc w:val="center"/>
      <w:outlineLvl w:val="5"/>
    </w:pPr>
    <w:rPr>
      <w:b/>
      <w:color w:val="000000"/>
      <w:sz w:val="3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outlineLvl w:val="6"/>
    </w:pPr>
    <w:rPr>
      <w:b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qFormat/>
    <w:rPr>
      <w:b/>
    </w:rPr>
  </w:style>
  <w:style w:type="character" w:customStyle="1" w:styleId="WW8Num3z0">
    <w:name w:val="WW8Num3z0"/>
    <w:qFormat/>
    <w:rPr>
      <w:rFonts w:eastAsia="Times New Roman" w:cs="Times New Roman"/>
      <w:b/>
      <w:i/>
      <w:color w:val="000000"/>
      <w:sz w:val="24"/>
      <w:szCs w:val="24"/>
      <w:shd w:val="clear" w:color="auto" w:fill="auto"/>
      <w:lang w:val="cs-CZ" w:bidi="ar-SA"/>
    </w:rPr>
  </w:style>
  <w:style w:type="character" w:customStyle="1" w:styleId="WW8Num4z0">
    <w:name w:val="WW8Num4z0"/>
    <w:qFormat/>
    <w:rPr>
      <w:b/>
    </w:rPr>
  </w:style>
  <w:style w:type="character" w:customStyle="1" w:styleId="WW8Num5z0">
    <w:name w:val="WW8Num5z0"/>
    <w:qFormat/>
    <w:rPr>
      <w:rFonts w:ascii="Times New Roman" w:hAnsi="Times New Roman" w:cs="Times New Roman"/>
      <w:b/>
    </w:rPr>
  </w:style>
  <w:style w:type="character" w:customStyle="1" w:styleId="WW8Num6z0">
    <w:name w:val="WW8Num6z0"/>
    <w:qFormat/>
    <w:rPr>
      <w:rFonts w:ascii="Times New Roman" w:eastAsia="Times New Roman" w:hAnsi="Times New Roman" w:cs="Times New Roman"/>
      <w:lang w:val="cs-CZ" w:bidi="ar-SA"/>
    </w:rPr>
  </w:style>
  <w:style w:type="character" w:customStyle="1" w:styleId="WW8Num8z1">
    <w:name w:val="WW8Num8z1"/>
    <w:qFormat/>
    <w:rPr>
      <w:rFonts w:ascii="Times New Roman" w:hAnsi="Times New Roman" w:cs="Times New Roman"/>
      <w:b w:val="0"/>
      <w:sz w:val="24"/>
    </w:rPr>
  </w:style>
  <w:style w:type="character" w:customStyle="1" w:styleId="WW8Num8z4">
    <w:name w:val="WW8Num8z4"/>
    <w:qFormat/>
    <w:rPr>
      <w:rFonts w:ascii="Times New Roman" w:hAnsi="Times New Roman" w:cs="Times New Roman"/>
      <w:sz w:val="24"/>
    </w:rPr>
  </w:style>
  <w:style w:type="character" w:customStyle="1" w:styleId="WW8Num8z6">
    <w:name w:val="WW8Num8z6"/>
    <w:qFormat/>
    <w:rPr>
      <w:b w:val="0"/>
      <w:sz w:val="24"/>
    </w:rPr>
  </w:style>
  <w:style w:type="character" w:customStyle="1" w:styleId="WW8Num7z0">
    <w:name w:val="WW8Num7z0"/>
    <w:qFormat/>
    <w:rPr>
      <w:rFonts w:ascii="Times New Roman" w:eastAsia="Times New Roman" w:hAnsi="Times New Roman" w:cs="Times New Roman"/>
      <w:lang w:val="cs-CZ" w:bidi="ar-SA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1">
    <w:name w:val="WW8Num10z1"/>
    <w:qFormat/>
    <w:rPr>
      <w:rFonts w:ascii="Times New Roman" w:hAnsi="Times New Roman" w:cs="Times New Roman"/>
      <w:b w:val="0"/>
      <w:sz w:val="24"/>
    </w:rPr>
  </w:style>
  <w:style w:type="character" w:customStyle="1" w:styleId="WW8Num10z4">
    <w:name w:val="WW8Num10z4"/>
    <w:qFormat/>
    <w:rPr>
      <w:rFonts w:ascii="Times New Roman" w:hAnsi="Times New Roman" w:cs="Times New Roman"/>
      <w:sz w:val="24"/>
    </w:rPr>
  </w:style>
  <w:style w:type="character" w:customStyle="1" w:styleId="WW8Num10z6">
    <w:name w:val="WW8Num10z6"/>
    <w:qFormat/>
    <w:rPr>
      <w:b w:val="0"/>
      <w:sz w:val="24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4">
    <w:name w:val="WW8Num9z4"/>
    <w:qFormat/>
    <w:rPr>
      <w:rFonts w:ascii="Times New Roman" w:hAnsi="Times New Roman" w:cs="Times New Roman"/>
      <w:sz w:val="24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8z3">
    <w:name w:val="WW8Num8z3"/>
    <w:qFormat/>
  </w:style>
  <w:style w:type="character" w:customStyle="1" w:styleId="WW8Num8z5">
    <w:name w:val="WW8Num8z5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b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8Num11z0">
    <w:name w:val="WW8Num11z0"/>
    <w:qFormat/>
    <w:rPr>
      <w:rFonts w:ascii="Symbol" w:hAnsi="Symbol" w:cs="OpenSymbol;Arial Unicode MS"/>
    </w:rPr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8Num4z1">
    <w:name w:val="WW8Num4z1"/>
    <w:qFormat/>
    <w:rPr>
      <w:rFonts w:ascii="Times New Roman" w:eastAsia="Times New Roman" w:hAnsi="Times New Roman" w:cs="Times New Roman"/>
    </w:rPr>
  </w:style>
  <w:style w:type="character" w:customStyle="1" w:styleId="WW8Num13z0">
    <w:name w:val="WW8Num13z0"/>
    <w:qFormat/>
    <w:rPr>
      <w:b/>
    </w:rPr>
  </w:style>
  <w:style w:type="character" w:customStyle="1" w:styleId="Silnzdraznn">
    <w:name w:val="Silné zdůraznění"/>
    <w:basedOn w:val="Standardnpsmoodstavce"/>
    <w:qFormat/>
    <w:rPr>
      <w:b/>
    </w:rPr>
  </w:style>
  <w:style w:type="character" w:styleId="slostrnky">
    <w:name w:val="page number"/>
    <w:basedOn w:val="Standardnpsmoodstavce"/>
  </w:style>
  <w:style w:type="character" w:customStyle="1" w:styleId="Symbolyproslovn">
    <w:name w:val="Symboly pro číslování"/>
    <w:qFormat/>
  </w:style>
  <w:style w:type="character" w:customStyle="1" w:styleId="Odrky">
    <w:name w:val="Odrážky"/>
    <w:qFormat/>
    <w:rPr>
      <w:rFonts w:ascii="OpenSymbol;Arial Unicode MS" w:eastAsia="OpenSymbol;Arial Unicode MS" w:hAnsi="OpenSymbol;Arial Unicode MS" w:cs="OpenSymbol;Arial Unicode M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rPr>
      <w:color w:val="000000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styleId="Zkladntext2">
    <w:name w:val="Body Text 2"/>
    <w:basedOn w:val="Normln"/>
    <w:qFormat/>
    <w:rPr>
      <w:color w:val="000000"/>
    </w:rPr>
  </w:style>
  <w:style w:type="paragraph" w:customStyle="1" w:styleId="Zhlavazpat">
    <w:name w:val="Záhlaví a zápatí"/>
    <w:basedOn w:val="Normln"/>
    <w:qFormat/>
    <w:pPr>
      <w:suppressLineNumbers/>
      <w:tabs>
        <w:tab w:val="center" w:pos="4819"/>
        <w:tab w:val="right" w:pos="9638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qFormat/>
  </w:style>
  <w:style w:type="paragraph" w:styleId="Textkomente">
    <w:name w:val="annotation text"/>
    <w:basedOn w:val="Normln"/>
    <w:qFormat/>
  </w:style>
  <w:style w:type="paragraph" w:customStyle="1" w:styleId="Textvtabulce">
    <w:name w:val="Text v tabulce"/>
    <w:basedOn w:val="Normln"/>
    <w:qFormat/>
    <w:pPr>
      <w:spacing w:before="60"/>
    </w:pPr>
    <w:rPr>
      <w:spacing w:val="-5"/>
    </w:rPr>
  </w:style>
  <w:style w:type="paragraph" w:styleId="Nadpispoznmky">
    <w:name w:val="Note Heading"/>
    <w:basedOn w:val="Normln"/>
    <w:next w:val="Normln"/>
    <w:qFormat/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customStyle="1" w:styleId="Obsahrmce">
    <w:name w:val="Obsah rámce"/>
    <w:basedOn w:val="Zkladntext"/>
    <w:qFormat/>
  </w:style>
  <w:style w:type="paragraph" w:styleId="Zhlav">
    <w:name w:val="header"/>
    <w:basedOn w:val="Normln"/>
    <w:pPr>
      <w:suppressLineNumbers/>
      <w:tabs>
        <w:tab w:val="center" w:pos="4819"/>
        <w:tab w:val="right" w:pos="9638"/>
      </w:tabs>
    </w:pPr>
  </w:style>
  <w:style w:type="paragraph" w:styleId="Zkladntextodsazen">
    <w:name w:val="Body Text Indent"/>
    <w:basedOn w:val="Normln"/>
    <w:pPr>
      <w:ind w:left="709"/>
      <w:jc w:val="both"/>
    </w:pPr>
    <w:rPr>
      <w:sz w:val="22"/>
    </w:rPr>
  </w:style>
  <w:style w:type="paragraph" w:customStyle="1" w:styleId="Nadpispoznmky2">
    <w:name w:val="Nadpis poznámky2"/>
    <w:basedOn w:val="Normln"/>
    <w:next w:val="Normln"/>
    <w:qFormat/>
  </w:style>
  <w:style w:type="paragraph" w:customStyle="1" w:styleId="Textkomente2">
    <w:name w:val="Text komentáře2"/>
    <w:basedOn w:val="Normln"/>
    <w:qFormat/>
  </w:style>
  <w:style w:type="paragraph" w:styleId="Seznamsodrkami">
    <w:name w:val="List Bullet"/>
    <w:basedOn w:val="Seznam"/>
    <w:qFormat/>
    <w:pPr>
      <w:numPr>
        <w:numId w:val="4"/>
      </w:numPr>
      <w:spacing w:after="240" w:line="240" w:lineRule="atLeast"/>
      <w:ind w:left="0" w:firstLine="0"/>
      <w:jc w:val="both"/>
    </w:pPr>
    <w:rPr>
      <w:rFonts w:ascii="Arial" w:hAnsi="Arial" w:cs="Arial"/>
      <w:spacing w:val="-5"/>
    </w:rPr>
  </w:style>
  <w:style w:type="paragraph" w:customStyle="1" w:styleId="slovanseznam21">
    <w:name w:val="Číslovaný seznam 21"/>
    <w:basedOn w:val="Normln"/>
    <w:qFormat/>
    <w:pPr>
      <w:numPr>
        <w:numId w:val="5"/>
      </w:numPr>
      <w:ind w:left="-3061" w:firstLine="0"/>
    </w:pPr>
    <w:rPr>
      <w:sz w:val="20"/>
    </w:rPr>
  </w:style>
  <w:style w:type="paragraph" w:customStyle="1" w:styleId="Zkladntext-prvnodsazen1">
    <w:name w:val="Základní text - první odsazený1"/>
    <w:basedOn w:val="Zkladntext"/>
    <w:qFormat/>
    <w:pPr>
      <w:spacing w:after="120" w:line="100" w:lineRule="atLeast"/>
      <w:ind w:firstLine="210"/>
    </w:pPr>
    <w:rPr>
      <w:rFonts w:cs="Times New Roman"/>
    </w:rPr>
  </w:style>
  <w:style w:type="paragraph" w:customStyle="1" w:styleId="Zkladntext23">
    <w:name w:val="Základní text 23"/>
    <w:basedOn w:val="Normln"/>
    <w:qFormat/>
    <w:pPr>
      <w:spacing w:after="120" w:line="480" w:lineRule="auto"/>
    </w:pPr>
  </w:style>
  <w:style w:type="paragraph" w:customStyle="1" w:styleId="Zkladntext31">
    <w:name w:val="Základní text 31"/>
    <w:basedOn w:val="Normln"/>
    <w:qFormat/>
    <w:pPr>
      <w:jc w:val="both"/>
    </w:pPr>
    <w:rPr>
      <w:color w:val="FF0000"/>
    </w:rPr>
  </w:style>
  <w:style w:type="paragraph" w:customStyle="1" w:styleId="Zkladntext22">
    <w:name w:val="Základní text 22"/>
    <w:basedOn w:val="Normln"/>
    <w:qFormat/>
  </w:style>
  <w:style w:type="paragraph" w:customStyle="1" w:styleId="Default">
    <w:name w:val="Default"/>
    <w:basedOn w:val="Normln"/>
    <w:qFormat/>
    <w:pPr>
      <w:autoSpaceDE w:val="0"/>
    </w:pPr>
    <w:rPr>
      <w:rFonts w:eastAsia="Times New Roman" w:cs="Times New Roman"/>
      <w:color w:val="000000"/>
      <w:kern w:val="2"/>
      <w:lang w:eastAsia="zh-CN" w:bidi="hi-IN"/>
    </w:rPr>
  </w:style>
  <w:style w:type="paragraph" w:customStyle="1" w:styleId="BWNadpis1">
    <w:name w:val="BW Nadpis 1"/>
    <w:basedOn w:val="Normln"/>
    <w:qFormat/>
    <w:pPr>
      <w:jc w:val="both"/>
    </w:pPr>
    <w:rPr>
      <w:b/>
      <w:caps/>
    </w:rPr>
  </w:style>
  <w:style w:type="paragraph" w:customStyle="1" w:styleId="BWNadpis2">
    <w:name w:val="BW Nadpis 2"/>
    <w:basedOn w:val="BWNadpis1"/>
    <w:qFormat/>
    <w:rPr>
      <w:caps w:val="0"/>
      <w:sz w:val="20"/>
      <w:szCs w:val="20"/>
    </w:rPr>
  </w:style>
  <w:style w:type="paragraph" w:customStyle="1" w:styleId="BWNadpis3">
    <w:name w:val="BW Nadpis 3"/>
    <w:basedOn w:val="BWNadpis2"/>
    <w:qFormat/>
    <w:rPr>
      <w:b w:val="0"/>
      <w:i/>
    </w:rPr>
  </w:style>
  <w:style w:type="paragraph" w:customStyle="1" w:styleId="BWtext">
    <w:name w:val="BW text"/>
    <w:basedOn w:val="BWNadpis3"/>
    <w:qFormat/>
    <w:rPr>
      <w:i w:val="0"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ar-SA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6</Pages>
  <Words>1869</Words>
  <Characters>11029</Characters>
  <Application>Microsoft Office Word</Application>
  <DocSecurity>0</DocSecurity>
  <Lines>91</Lines>
  <Paragraphs>25</Paragraphs>
  <ScaleCrop>false</ScaleCrop>
  <Company/>
  <LinksUpToDate>false</LinksUpToDate>
  <CharactersWithSpaces>12873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Rodinný dům pro manžele Bezrovi</dc:title>
  <dc:subject/>
  <dc:creator>Jakub Seidl</dc:creator>
  <dc:description/>
  <cp:lastModifiedBy>Lukas Kupka</cp:lastModifiedBy>
  <cp:revision>35</cp:revision>
  <cp:lastPrinted>2015-06-10T12:35:00Z</cp:lastPrinted>
  <dcterms:created xsi:type="dcterms:W3CDTF">2005-09-13T13:54:00Z</dcterms:created>
  <dcterms:modified xsi:type="dcterms:W3CDTF">2025-04-30T07:35:00Z</dcterms:modified>
  <dc:language>cs-CZ</dc:language>
</cp:coreProperties>
</file>